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89FFC" w14:textId="6654F11C" w:rsidR="00056AF8" w:rsidRPr="00D1794F" w:rsidRDefault="00170E7B" w:rsidP="00056AF8">
      <w:pPr>
        <w:jc w:val="center"/>
        <w:rPr>
          <w:b/>
          <w:sz w:val="24"/>
          <w:szCs w:val="24"/>
          <w:lang w:val="lt-LT"/>
        </w:rPr>
      </w:pPr>
      <w:r w:rsidRPr="00D1794F">
        <w:rPr>
          <w:b/>
          <w:sz w:val="24"/>
          <w:szCs w:val="24"/>
          <w:lang w:val="lt-LT"/>
        </w:rPr>
        <w:t>DĖL ROKIŠKIO RAJONO SAVIVALDYBĖS VIEŠŲJŲ ĮSTAIGŲ, KURIŲ SAVININKĖ YRA SAVIVALDYBĖ, VADOVŲ DARBO APMOKĖJIMO TVARKOS APRAŠO PATVIRTINIMO</w:t>
      </w:r>
    </w:p>
    <w:p w14:paraId="05189FFD" w14:textId="77777777" w:rsidR="00FC2C73" w:rsidRPr="00D1794F" w:rsidRDefault="00FC2C73" w:rsidP="00FC2C73">
      <w:pPr>
        <w:jc w:val="center"/>
        <w:rPr>
          <w:sz w:val="24"/>
          <w:szCs w:val="24"/>
          <w:lang w:val="lt-LT"/>
        </w:rPr>
      </w:pPr>
    </w:p>
    <w:p w14:paraId="05189FFE" w14:textId="1C866ECB" w:rsidR="00FC2C73" w:rsidRPr="00D1794F" w:rsidRDefault="009C598C" w:rsidP="00FC2C73">
      <w:pPr>
        <w:jc w:val="center"/>
        <w:rPr>
          <w:sz w:val="24"/>
          <w:szCs w:val="24"/>
          <w:lang w:val="lt-LT"/>
        </w:rPr>
      </w:pPr>
      <w:r w:rsidRPr="00D1794F">
        <w:rPr>
          <w:sz w:val="24"/>
          <w:szCs w:val="24"/>
          <w:lang w:val="lt-LT"/>
        </w:rPr>
        <w:t>2023</w:t>
      </w:r>
      <w:r w:rsidR="00FC2C73" w:rsidRPr="00D1794F">
        <w:rPr>
          <w:sz w:val="24"/>
          <w:szCs w:val="24"/>
          <w:lang w:val="lt-LT"/>
        </w:rPr>
        <w:t xml:space="preserve"> m</w:t>
      </w:r>
      <w:r w:rsidR="00D349D7" w:rsidRPr="00D1794F">
        <w:rPr>
          <w:sz w:val="24"/>
          <w:szCs w:val="24"/>
          <w:lang w:val="lt-LT"/>
        </w:rPr>
        <w:t>. vasario 24</w:t>
      </w:r>
      <w:r w:rsidR="00FC2C73" w:rsidRPr="00D1794F">
        <w:rPr>
          <w:sz w:val="24"/>
          <w:szCs w:val="24"/>
          <w:lang w:val="lt-LT"/>
        </w:rPr>
        <w:t xml:space="preserve"> d. Nr. TS-</w:t>
      </w:r>
    </w:p>
    <w:p w14:paraId="05189FFF" w14:textId="77777777" w:rsidR="00FC2C73" w:rsidRPr="00D1794F" w:rsidRDefault="00FC2C73" w:rsidP="00FC2C73">
      <w:pPr>
        <w:jc w:val="center"/>
        <w:rPr>
          <w:sz w:val="24"/>
          <w:szCs w:val="24"/>
          <w:lang w:val="lt-LT"/>
        </w:rPr>
      </w:pPr>
      <w:r w:rsidRPr="00D1794F">
        <w:rPr>
          <w:sz w:val="24"/>
          <w:szCs w:val="24"/>
          <w:lang w:val="lt-LT"/>
        </w:rPr>
        <w:t>Rokiškis</w:t>
      </w:r>
    </w:p>
    <w:p w14:paraId="0518A000" w14:textId="77777777" w:rsidR="00FC2C73" w:rsidRPr="00D1794F" w:rsidRDefault="00FC2C73" w:rsidP="00FC2C73">
      <w:pPr>
        <w:jc w:val="center"/>
        <w:rPr>
          <w:sz w:val="24"/>
          <w:szCs w:val="24"/>
          <w:lang w:val="lt-LT"/>
        </w:rPr>
      </w:pPr>
    </w:p>
    <w:p w14:paraId="0518A001" w14:textId="77777777" w:rsidR="009C43B2" w:rsidRPr="00D1794F" w:rsidRDefault="009C43B2" w:rsidP="00FC2C73">
      <w:pPr>
        <w:jc w:val="center"/>
        <w:rPr>
          <w:sz w:val="24"/>
          <w:szCs w:val="24"/>
          <w:lang w:val="lt-LT"/>
        </w:rPr>
      </w:pPr>
    </w:p>
    <w:p w14:paraId="0518A002" w14:textId="7BC6FAB9" w:rsidR="00956B81" w:rsidRPr="00D1794F" w:rsidRDefault="00170E7B" w:rsidP="00170E7B">
      <w:pPr>
        <w:ind w:right="41" w:firstLine="720"/>
        <w:jc w:val="both"/>
        <w:rPr>
          <w:sz w:val="24"/>
          <w:szCs w:val="24"/>
          <w:lang w:val="lt-LT"/>
        </w:rPr>
      </w:pPr>
      <w:r w:rsidRPr="00D1794F">
        <w:rPr>
          <w:sz w:val="24"/>
          <w:szCs w:val="24"/>
          <w:lang w:val="lt-LT"/>
        </w:rPr>
        <w:t>Vadovaudamasi Lietuvos Respublikos vietos savivaldos įstatymo 16 straipsnio 4 dalimi,</w:t>
      </w:r>
      <w:r w:rsidR="00214E71">
        <w:rPr>
          <w:sz w:val="24"/>
          <w:szCs w:val="24"/>
          <w:lang w:val="lt-LT"/>
        </w:rPr>
        <w:t xml:space="preserve"> 18 straipsnio 1 dalimi,</w:t>
      </w:r>
      <w:r w:rsidRPr="00D1794F">
        <w:rPr>
          <w:sz w:val="24"/>
          <w:szCs w:val="24"/>
          <w:lang w:val="lt-LT"/>
        </w:rPr>
        <w:t xml:space="preserve"> Lietuvos Respublikos Vyriausybės 2010 m. gegužės 26 d. nutarimu Nr. 598 „Dėl viešųjų įstaigų, kurių savininkė yra valstybė arba kai valstybė turi daugumą balsų visuotinime dalininkų susirinkime, vadovų darbo apmokėjimo“ (suvestinė redakcija), Rokišk</w:t>
      </w:r>
      <w:r w:rsidR="00553FC0">
        <w:rPr>
          <w:sz w:val="24"/>
          <w:szCs w:val="24"/>
          <w:lang w:val="lt-LT"/>
        </w:rPr>
        <w:t xml:space="preserve">io rajono savivaldybės taryba </w:t>
      </w:r>
      <w:r w:rsidR="00553FC0" w:rsidRPr="00553FC0">
        <w:rPr>
          <w:spacing w:val="26"/>
          <w:sz w:val="24"/>
          <w:szCs w:val="24"/>
          <w:lang w:val="lt-LT"/>
        </w:rPr>
        <w:t>nusprendži</w:t>
      </w:r>
      <w:r w:rsidRPr="00553FC0">
        <w:rPr>
          <w:spacing w:val="26"/>
          <w:sz w:val="24"/>
          <w:szCs w:val="24"/>
          <w:lang w:val="lt-LT"/>
        </w:rPr>
        <w:t>a</w:t>
      </w:r>
      <w:r w:rsidRPr="00D1794F">
        <w:rPr>
          <w:sz w:val="24"/>
          <w:szCs w:val="24"/>
          <w:lang w:val="lt-LT"/>
        </w:rPr>
        <w:t>:</w:t>
      </w:r>
    </w:p>
    <w:p w14:paraId="675DF825" w14:textId="77777777" w:rsidR="00553FC0" w:rsidRDefault="00553FC0" w:rsidP="00553FC0">
      <w:pPr>
        <w:tabs>
          <w:tab w:val="left" w:pos="1134"/>
        </w:tabs>
        <w:ind w:firstLine="851"/>
        <w:jc w:val="both"/>
        <w:rPr>
          <w:sz w:val="24"/>
          <w:szCs w:val="24"/>
          <w:lang w:val="lt-LT"/>
        </w:rPr>
      </w:pPr>
      <w:r>
        <w:rPr>
          <w:sz w:val="24"/>
          <w:szCs w:val="24"/>
          <w:lang w:val="lt-LT"/>
        </w:rPr>
        <w:t xml:space="preserve">1. </w:t>
      </w:r>
      <w:r w:rsidR="00170E7B" w:rsidRPr="00D1794F">
        <w:rPr>
          <w:sz w:val="24"/>
          <w:szCs w:val="24"/>
          <w:lang w:val="lt-LT"/>
        </w:rPr>
        <w:t>Patvirtinti Rokiškio rajono savivaldybės viešųjų įstaigų, kurių savininkė yra savivaldybė, vadovų darbo apmokėjimo tvarkos aprašą (pridedama).</w:t>
      </w:r>
    </w:p>
    <w:p w14:paraId="0518A005" w14:textId="3EEB8A93" w:rsidR="008C104B" w:rsidRPr="00D1794F" w:rsidRDefault="00553FC0" w:rsidP="00553FC0">
      <w:pPr>
        <w:tabs>
          <w:tab w:val="left" w:pos="1134"/>
        </w:tabs>
        <w:ind w:firstLine="851"/>
        <w:jc w:val="both"/>
        <w:rPr>
          <w:sz w:val="24"/>
          <w:szCs w:val="24"/>
          <w:lang w:val="lt-LT"/>
        </w:rPr>
      </w:pPr>
      <w:r>
        <w:rPr>
          <w:sz w:val="24"/>
          <w:szCs w:val="24"/>
          <w:lang w:val="lt-LT"/>
        </w:rPr>
        <w:t xml:space="preserve">2. </w:t>
      </w:r>
      <w:r w:rsidR="00170E7B" w:rsidRPr="00D1794F">
        <w:rPr>
          <w:sz w:val="24"/>
          <w:szCs w:val="24"/>
          <w:lang w:val="lt-LT"/>
        </w:rPr>
        <w:t>Pripažinti netekusiu</w:t>
      </w:r>
      <w:r w:rsidR="007F79B8" w:rsidRPr="00D1794F">
        <w:rPr>
          <w:sz w:val="24"/>
          <w:szCs w:val="24"/>
          <w:lang w:val="lt-LT"/>
        </w:rPr>
        <w:t xml:space="preserve"> galios</w:t>
      </w:r>
      <w:r w:rsidR="00170E7B" w:rsidRPr="00D1794F">
        <w:rPr>
          <w:sz w:val="24"/>
          <w:szCs w:val="24"/>
          <w:lang w:val="lt-LT"/>
        </w:rPr>
        <w:t xml:space="preserve"> </w:t>
      </w:r>
      <w:r w:rsidR="00524C87" w:rsidRPr="00D1794F">
        <w:rPr>
          <w:sz w:val="24"/>
          <w:szCs w:val="24"/>
          <w:lang w:val="lt-LT"/>
        </w:rPr>
        <w:t>R</w:t>
      </w:r>
      <w:r w:rsidR="00D80BDA" w:rsidRPr="00D1794F">
        <w:rPr>
          <w:sz w:val="24"/>
          <w:szCs w:val="24"/>
          <w:lang w:val="lt-LT"/>
        </w:rPr>
        <w:t xml:space="preserve">okiškio </w:t>
      </w:r>
      <w:r w:rsidR="0074030A" w:rsidRPr="00D1794F">
        <w:rPr>
          <w:sz w:val="24"/>
          <w:szCs w:val="24"/>
          <w:lang w:val="lt-LT"/>
        </w:rPr>
        <w:t xml:space="preserve">rajono </w:t>
      </w:r>
      <w:r w:rsidR="00392339" w:rsidRPr="00D1794F">
        <w:rPr>
          <w:sz w:val="24"/>
          <w:szCs w:val="24"/>
          <w:lang w:val="lt-LT"/>
        </w:rPr>
        <w:t>savivaldybės tarybos 2022 m. sausio 28</w:t>
      </w:r>
      <w:r w:rsidR="0074030A" w:rsidRPr="00D1794F">
        <w:rPr>
          <w:sz w:val="24"/>
          <w:szCs w:val="24"/>
          <w:lang w:val="lt-LT"/>
        </w:rPr>
        <w:t xml:space="preserve"> d. sprendimą Nr. TS-</w:t>
      </w:r>
      <w:r w:rsidR="00392339" w:rsidRPr="00D1794F">
        <w:rPr>
          <w:sz w:val="24"/>
          <w:szCs w:val="24"/>
          <w:lang w:val="lt-LT"/>
        </w:rPr>
        <w:t>1</w:t>
      </w:r>
      <w:r w:rsidR="0074030A" w:rsidRPr="00D1794F">
        <w:rPr>
          <w:sz w:val="24"/>
          <w:szCs w:val="24"/>
          <w:lang w:val="lt-LT"/>
        </w:rPr>
        <w:t>6</w:t>
      </w:r>
      <w:r w:rsidR="00D80BDA" w:rsidRPr="00D1794F">
        <w:rPr>
          <w:sz w:val="24"/>
          <w:szCs w:val="24"/>
          <w:lang w:val="lt-LT"/>
        </w:rPr>
        <w:t xml:space="preserve"> „Dėl Rokiškio rajono savivaldybės </w:t>
      </w:r>
      <w:r w:rsidR="00392339" w:rsidRPr="00D1794F">
        <w:rPr>
          <w:sz w:val="24"/>
          <w:szCs w:val="24"/>
          <w:lang w:val="lt-LT"/>
        </w:rPr>
        <w:t xml:space="preserve">viešųjų įstaigų, kurių savininkė yra savivaldybė, vadovų </w:t>
      </w:r>
      <w:r w:rsidR="00D80BDA" w:rsidRPr="00D1794F">
        <w:rPr>
          <w:sz w:val="24"/>
          <w:szCs w:val="24"/>
          <w:lang w:val="lt-LT"/>
        </w:rPr>
        <w:t>darbo ap</w:t>
      </w:r>
      <w:r w:rsidR="007F79B8" w:rsidRPr="00D1794F">
        <w:rPr>
          <w:sz w:val="24"/>
          <w:szCs w:val="24"/>
          <w:lang w:val="lt-LT"/>
        </w:rPr>
        <w:t xml:space="preserve">mokėjimo </w:t>
      </w:r>
      <w:r w:rsidR="00392339" w:rsidRPr="00D1794F">
        <w:rPr>
          <w:sz w:val="24"/>
          <w:szCs w:val="24"/>
          <w:lang w:val="lt-LT"/>
        </w:rPr>
        <w:t>tvarkos aprašo</w:t>
      </w:r>
      <w:r w:rsidR="007F79B8" w:rsidRPr="00D1794F">
        <w:rPr>
          <w:sz w:val="24"/>
          <w:szCs w:val="24"/>
          <w:lang w:val="lt-LT"/>
        </w:rPr>
        <w:t xml:space="preserve"> patvirtinim</w:t>
      </w:r>
      <w:r w:rsidR="00392339" w:rsidRPr="00D1794F">
        <w:rPr>
          <w:sz w:val="24"/>
          <w:szCs w:val="24"/>
          <w:lang w:val="lt-LT"/>
        </w:rPr>
        <w:t>o“.</w:t>
      </w:r>
    </w:p>
    <w:p w14:paraId="0518A008" w14:textId="77777777" w:rsidR="002265F0" w:rsidRPr="00D1794F" w:rsidRDefault="002265F0" w:rsidP="003C358B">
      <w:pPr>
        <w:ind w:firstLine="851"/>
        <w:jc w:val="both"/>
        <w:rPr>
          <w:sz w:val="24"/>
          <w:szCs w:val="24"/>
          <w:lang w:val="lt-LT"/>
        </w:rPr>
      </w:pPr>
      <w:r w:rsidRPr="00D1794F">
        <w:rPr>
          <w:sz w:val="24"/>
          <w:szCs w:val="24"/>
          <w:lang w:val="lt-LT"/>
        </w:rPr>
        <w:t xml:space="preserve">3. Šį sprendimą skelbti savivaldybės interneto svetainėje </w:t>
      </w:r>
      <w:hyperlink r:id="rId8" w:history="1">
        <w:r w:rsidRPr="00D1794F">
          <w:rPr>
            <w:rStyle w:val="Hipersaitas"/>
            <w:sz w:val="24"/>
            <w:szCs w:val="24"/>
            <w:lang w:val="lt-LT"/>
          </w:rPr>
          <w:t>www.rokiskis.lt</w:t>
        </w:r>
      </w:hyperlink>
      <w:r w:rsidR="00813F21" w:rsidRPr="00D1794F">
        <w:rPr>
          <w:rStyle w:val="Hipersaitas"/>
          <w:color w:val="auto"/>
          <w:sz w:val="24"/>
          <w:szCs w:val="24"/>
          <w:u w:val="none"/>
          <w:lang w:val="lt-LT"/>
        </w:rPr>
        <w:t>.</w:t>
      </w:r>
    </w:p>
    <w:p w14:paraId="0518A009" w14:textId="77777777" w:rsidR="00EF4D6B" w:rsidRPr="00D1794F" w:rsidRDefault="00EF4D6B" w:rsidP="00956B81">
      <w:pPr>
        <w:ind w:firstLine="851"/>
        <w:jc w:val="both"/>
        <w:rPr>
          <w:sz w:val="24"/>
          <w:szCs w:val="24"/>
          <w:lang w:val="lt-LT"/>
        </w:rPr>
      </w:pPr>
    </w:p>
    <w:p w14:paraId="0518A00A" w14:textId="77777777" w:rsidR="00FC2C73" w:rsidRPr="00D1794F" w:rsidRDefault="00FC2C73" w:rsidP="00FC2C73">
      <w:pPr>
        <w:ind w:firstLine="851"/>
        <w:jc w:val="both"/>
        <w:rPr>
          <w:sz w:val="24"/>
          <w:szCs w:val="24"/>
          <w:lang w:val="lt-LT"/>
        </w:rPr>
      </w:pPr>
    </w:p>
    <w:p w14:paraId="0518A00B" w14:textId="77777777" w:rsidR="00FC2C73" w:rsidRPr="00D1794F" w:rsidRDefault="00FC2C73" w:rsidP="00FC2C73">
      <w:pPr>
        <w:ind w:firstLine="1296"/>
        <w:jc w:val="both"/>
        <w:rPr>
          <w:sz w:val="24"/>
          <w:szCs w:val="24"/>
          <w:lang w:val="lt-LT"/>
        </w:rPr>
      </w:pPr>
    </w:p>
    <w:p w14:paraId="0518A00C" w14:textId="77777777" w:rsidR="00FC2C73" w:rsidRPr="00D1794F" w:rsidRDefault="00FC2C73" w:rsidP="00FC2C73">
      <w:pPr>
        <w:ind w:firstLine="1296"/>
        <w:jc w:val="both"/>
        <w:rPr>
          <w:sz w:val="24"/>
          <w:szCs w:val="24"/>
          <w:lang w:val="lt-LT"/>
        </w:rPr>
      </w:pPr>
    </w:p>
    <w:p w14:paraId="0518A00D" w14:textId="77777777" w:rsidR="00FC2C73" w:rsidRPr="00D1794F" w:rsidRDefault="00FC2C73" w:rsidP="00FC2C73">
      <w:pPr>
        <w:jc w:val="both"/>
        <w:rPr>
          <w:sz w:val="24"/>
          <w:szCs w:val="24"/>
          <w:lang w:val="lt-LT"/>
        </w:rPr>
      </w:pPr>
      <w:r w:rsidRPr="00D1794F">
        <w:rPr>
          <w:sz w:val="24"/>
          <w:szCs w:val="24"/>
          <w:lang w:val="lt-LT"/>
        </w:rPr>
        <w:t xml:space="preserve">Savivaldybės meras                                                                     </w:t>
      </w:r>
      <w:r w:rsidR="00CF22E7" w:rsidRPr="00D1794F">
        <w:rPr>
          <w:sz w:val="24"/>
          <w:szCs w:val="24"/>
          <w:lang w:val="lt-LT"/>
        </w:rPr>
        <w:t xml:space="preserve">         Ramūnas Godeliauskas</w:t>
      </w:r>
    </w:p>
    <w:p w14:paraId="0518A00E" w14:textId="77777777" w:rsidR="00FC2C73" w:rsidRPr="00D1794F" w:rsidRDefault="00FC2C73" w:rsidP="00FC2C73">
      <w:pPr>
        <w:jc w:val="both"/>
        <w:rPr>
          <w:sz w:val="24"/>
          <w:szCs w:val="24"/>
          <w:lang w:val="lt-LT"/>
        </w:rPr>
      </w:pPr>
    </w:p>
    <w:p w14:paraId="0518A010" w14:textId="77777777" w:rsidR="00FC2C73" w:rsidRPr="00D1794F" w:rsidRDefault="00FC2C73" w:rsidP="00FC2C73">
      <w:pPr>
        <w:jc w:val="both"/>
        <w:rPr>
          <w:sz w:val="24"/>
          <w:szCs w:val="24"/>
          <w:lang w:val="lt-LT"/>
        </w:rPr>
      </w:pPr>
    </w:p>
    <w:p w14:paraId="0518A011" w14:textId="77777777" w:rsidR="00FC2C73" w:rsidRPr="00D1794F" w:rsidRDefault="00FC2C73" w:rsidP="00FC2C73">
      <w:pPr>
        <w:jc w:val="both"/>
        <w:rPr>
          <w:sz w:val="24"/>
          <w:szCs w:val="24"/>
          <w:lang w:val="lt-LT"/>
        </w:rPr>
      </w:pPr>
    </w:p>
    <w:p w14:paraId="0518A012" w14:textId="77777777" w:rsidR="00FC2C73" w:rsidRPr="00D1794F" w:rsidRDefault="00FC2C73" w:rsidP="00FC2C73">
      <w:pPr>
        <w:jc w:val="both"/>
        <w:rPr>
          <w:sz w:val="24"/>
          <w:szCs w:val="24"/>
          <w:lang w:val="lt-LT"/>
        </w:rPr>
      </w:pPr>
    </w:p>
    <w:p w14:paraId="0518A013" w14:textId="77777777" w:rsidR="00FC2C73" w:rsidRPr="00D1794F" w:rsidRDefault="00FC2C73" w:rsidP="00FC2C73">
      <w:pPr>
        <w:jc w:val="both"/>
        <w:rPr>
          <w:sz w:val="24"/>
          <w:szCs w:val="24"/>
          <w:lang w:val="lt-LT"/>
        </w:rPr>
      </w:pPr>
    </w:p>
    <w:p w14:paraId="0518A014" w14:textId="77777777" w:rsidR="00FC2C73" w:rsidRPr="00D1794F" w:rsidRDefault="00FC2C73" w:rsidP="00FC2C73">
      <w:pPr>
        <w:jc w:val="both"/>
        <w:rPr>
          <w:sz w:val="24"/>
          <w:szCs w:val="24"/>
          <w:lang w:val="lt-LT"/>
        </w:rPr>
      </w:pPr>
    </w:p>
    <w:p w14:paraId="0518A015" w14:textId="77777777" w:rsidR="00FC2C73" w:rsidRPr="00D1794F" w:rsidRDefault="00FC2C73" w:rsidP="00FC2C73">
      <w:pPr>
        <w:jc w:val="both"/>
        <w:rPr>
          <w:sz w:val="24"/>
          <w:szCs w:val="24"/>
          <w:lang w:val="lt-LT"/>
        </w:rPr>
      </w:pPr>
    </w:p>
    <w:p w14:paraId="0518A016" w14:textId="77777777" w:rsidR="00FC2C73" w:rsidRPr="00D1794F" w:rsidRDefault="00ED6E2D" w:rsidP="00FC2C73">
      <w:pPr>
        <w:jc w:val="both"/>
        <w:rPr>
          <w:sz w:val="24"/>
          <w:szCs w:val="24"/>
          <w:lang w:val="lt-LT"/>
        </w:rPr>
      </w:pPr>
      <w:r w:rsidRPr="00D1794F">
        <w:rPr>
          <w:sz w:val="24"/>
          <w:szCs w:val="24"/>
          <w:lang w:val="lt-LT"/>
        </w:rPr>
        <w:t xml:space="preserve"> </w:t>
      </w:r>
    </w:p>
    <w:p w14:paraId="0518A017" w14:textId="77777777" w:rsidR="00956BA1" w:rsidRPr="00D1794F" w:rsidRDefault="00956BA1" w:rsidP="00FC2C73">
      <w:pPr>
        <w:jc w:val="both"/>
        <w:rPr>
          <w:sz w:val="24"/>
          <w:szCs w:val="24"/>
          <w:lang w:val="lt-LT"/>
        </w:rPr>
      </w:pPr>
    </w:p>
    <w:p w14:paraId="0518A018" w14:textId="77777777" w:rsidR="00FC2C73" w:rsidRPr="00D1794F" w:rsidRDefault="00FC2C73" w:rsidP="00FC2C73">
      <w:pPr>
        <w:jc w:val="both"/>
        <w:rPr>
          <w:sz w:val="24"/>
          <w:szCs w:val="24"/>
          <w:lang w:val="lt-LT"/>
        </w:rPr>
      </w:pPr>
    </w:p>
    <w:p w14:paraId="0518A019" w14:textId="77777777" w:rsidR="00C57C1C" w:rsidRPr="00D1794F" w:rsidRDefault="00C57C1C" w:rsidP="00FC2C73">
      <w:pPr>
        <w:jc w:val="both"/>
        <w:rPr>
          <w:sz w:val="24"/>
          <w:szCs w:val="24"/>
          <w:lang w:val="lt-LT"/>
        </w:rPr>
      </w:pPr>
    </w:p>
    <w:p w14:paraId="0518A01A" w14:textId="77777777" w:rsidR="00C57C1C" w:rsidRPr="00D1794F" w:rsidRDefault="00C57C1C" w:rsidP="00FC2C73">
      <w:pPr>
        <w:jc w:val="both"/>
        <w:rPr>
          <w:sz w:val="24"/>
          <w:szCs w:val="24"/>
          <w:lang w:val="lt-LT"/>
        </w:rPr>
      </w:pPr>
    </w:p>
    <w:p w14:paraId="0518A01B" w14:textId="77777777" w:rsidR="00C57C1C" w:rsidRPr="00D1794F" w:rsidRDefault="00C57C1C" w:rsidP="00FC2C73">
      <w:pPr>
        <w:jc w:val="both"/>
        <w:rPr>
          <w:sz w:val="24"/>
          <w:szCs w:val="24"/>
          <w:lang w:val="lt-LT"/>
        </w:rPr>
      </w:pPr>
    </w:p>
    <w:p w14:paraId="4114662C" w14:textId="77777777" w:rsidR="00170E7B" w:rsidRPr="00D1794F" w:rsidRDefault="00170E7B" w:rsidP="00FC2C73">
      <w:pPr>
        <w:jc w:val="both"/>
        <w:rPr>
          <w:sz w:val="24"/>
          <w:szCs w:val="24"/>
          <w:lang w:val="lt-LT"/>
        </w:rPr>
      </w:pPr>
    </w:p>
    <w:p w14:paraId="46A06E97" w14:textId="77777777" w:rsidR="00170E7B" w:rsidRPr="00D1794F" w:rsidRDefault="00170E7B" w:rsidP="00FC2C73">
      <w:pPr>
        <w:jc w:val="both"/>
        <w:rPr>
          <w:sz w:val="24"/>
          <w:szCs w:val="24"/>
          <w:lang w:val="lt-LT"/>
        </w:rPr>
      </w:pPr>
    </w:p>
    <w:p w14:paraId="13BF7112" w14:textId="77777777" w:rsidR="00170E7B" w:rsidRPr="00D1794F" w:rsidRDefault="00170E7B" w:rsidP="00FC2C73">
      <w:pPr>
        <w:jc w:val="both"/>
        <w:rPr>
          <w:sz w:val="24"/>
          <w:szCs w:val="24"/>
          <w:lang w:val="lt-LT"/>
        </w:rPr>
      </w:pPr>
    </w:p>
    <w:p w14:paraId="32618DB1" w14:textId="77777777" w:rsidR="00170E7B" w:rsidRPr="00D1794F" w:rsidRDefault="00170E7B" w:rsidP="00FC2C73">
      <w:pPr>
        <w:jc w:val="both"/>
        <w:rPr>
          <w:sz w:val="24"/>
          <w:szCs w:val="24"/>
          <w:lang w:val="lt-LT"/>
        </w:rPr>
      </w:pPr>
    </w:p>
    <w:p w14:paraId="63858415" w14:textId="77777777" w:rsidR="00170E7B" w:rsidRPr="00D1794F" w:rsidRDefault="00170E7B" w:rsidP="00FC2C73">
      <w:pPr>
        <w:jc w:val="both"/>
        <w:rPr>
          <w:sz w:val="24"/>
          <w:szCs w:val="24"/>
          <w:lang w:val="lt-LT"/>
        </w:rPr>
      </w:pPr>
    </w:p>
    <w:p w14:paraId="14291018" w14:textId="77777777" w:rsidR="00170E7B" w:rsidRPr="00D1794F" w:rsidRDefault="00170E7B" w:rsidP="00FC2C73">
      <w:pPr>
        <w:jc w:val="both"/>
        <w:rPr>
          <w:sz w:val="24"/>
          <w:szCs w:val="24"/>
          <w:lang w:val="lt-LT"/>
        </w:rPr>
      </w:pPr>
    </w:p>
    <w:p w14:paraId="065B22DE" w14:textId="77777777" w:rsidR="00170E7B" w:rsidRPr="00D1794F" w:rsidRDefault="00170E7B" w:rsidP="00FC2C73">
      <w:pPr>
        <w:jc w:val="both"/>
        <w:rPr>
          <w:sz w:val="24"/>
          <w:szCs w:val="24"/>
          <w:lang w:val="lt-LT"/>
        </w:rPr>
      </w:pPr>
    </w:p>
    <w:p w14:paraId="0518A01C" w14:textId="77777777" w:rsidR="007325DC" w:rsidRPr="00D1794F" w:rsidRDefault="007325DC" w:rsidP="00FC2C73">
      <w:pPr>
        <w:jc w:val="both"/>
        <w:rPr>
          <w:sz w:val="24"/>
          <w:szCs w:val="24"/>
          <w:lang w:val="lt-LT"/>
        </w:rPr>
      </w:pPr>
    </w:p>
    <w:p w14:paraId="0518A01D" w14:textId="77777777" w:rsidR="00C57C1C" w:rsidRPr="00D1794F" w:rsidRDefault="00C57C1C" w:rsidP="00FC2C73">
      <w:pPr>
        <w:jc w:val="both"/>
        <w:rPr>
          <w:sz w:val="24"/>
          <w:szCs w:val="24"/>
          <w:lang w:val="lt-LT"/>
        </w:rPr>
      </w:pPr>
    </w:p>
    <w:p w14:paraId="0518A01E" w14:textId="383CF10F" w:rsidR="00FC2C73" w:rsidRPr="00D1794F" w:rsidRDefault="00170E7B" w:rsidP="00FC2C73">
      <w:pPr>
        <w:jc w:val="both"/>
        <w:rPr>
          <w:sz w:val="24"/>
          <w:szCs w:val="24"/>
          <w:lang w:val="lt-LT"/>
        </w:rPr>
      </w:pPr>
      <w:r w:rsidRPr="00D1794F">
        <w:rPr>
          <w:sz w:val="24"/>
          <w:szCs w:val="24"/>
          <w:lang w:val="lt-LT"/>
        </w:rPr>
        <w:t>Regina Strumskienė</w:t>
      </w:r>
    </w:p>
    <w:p w14:paraId="0C51BE00" w14:textId="77777777" w:rsidR="00392339" w:rsidRPr="00D1794F" w:rsidRDefault="00392339" w:rsidP="00FC2C73">
      <w:pPr>
        <w:jc w:val="both"/>
        <w:rPr>
          <w:sz w:val="24"/>
          <w:szCs w:val="24"/>
          <w:lang w:val="lt-LT"/>
        </w:rPr>
      </w:pPr>
    </w:p>
    <w:p w14:paraId="0518A01F" w14:textId="77777777" w:rsidR="00FC2C73" w:rsidRPr="00D1794F" w:rsidRDefault="00FC2C73" w:rsidP="00FC2C73">
      <w:pPr>
        <w:jc w:val="both"/>
        <w:rPr>
          <w:sz w:val="24"/>
          <w:szCs w:val="24"/>
          <w:lang w:val="lt-LT"/>
        </w:rPr>
      </w:pPr>
      <w:r w:rsidRPr="00D1794F">
        <w:rPr>
          <w:sz w:val="24"/>
          <w:szCs w:val="24"/>
          <w:lang w:val="lt-LT"/>
        </w:rPr>
        <w:t>Rokiškio rajono savivaldybės tarybai</w:t>
      </w:r>
    </w:p>
    <w:p w14:paraId="0518A020" w14:textId="77777777" w:rsidR="00FC2C73" w:rsidRPr="00D1794F" w:rsidRDefault="00FC2C73" w:rsidP="00FC2C73">
      <w:pPr>
        <w:jc w:val="both"/>
        <w:rPr>
          <w:sz w:val="24"/>
          <w:szCs w:val="24"/>
          <w:lang w:val="lt-LT"/>
        </w:rPr>
      </w:pPr>
    </w:p>
    <w:p w14:paraId="43498D86" w14:textId="77777777" w:rsidR="00553FC0" w:rsidRDefault="00FC2C73" w:rsidP="00FC2C73">
      <w:pPr>
        <w:jc w:val="center"/>
        <w:rPr>
          <w:b/>
          <w:sz w:val="24"/>
          <w:szCs w:val="24"/>
          <w:lang w:val="lt-LT"/>
        </w:rPr>
      </w:pPr>
      <w:r w:rsidRPr="00D1794F">
        <w:rPr>
          <w:b/>
          <w:sz w:val="24"/>
          <w:szCs w:val="24"/>
          <w:lang w:val="lt-LT"/>
        </w:rPr>
        <w:t>TEIKIAMO SPRENDIMO PROJEKTO „</w:t>
      </w:r>
      <w:r w:rsidR="00392339" w:rsidRPr="00D1794F">
        <w:rPr>
          <w:b/>
          <w:sz w:val="24"/>
          <w:szCs w:val="24"/>
          <w:lang w:val="lt-LT"/>
        </w:rPr>
        <w:t>DĖL ROKIŠKIO RAJONO SAVIVALDYBĖS VIEŠŲJŲ ĮSTAIGŲ, KURIŲ SAVININKĖ YRA SAVIVALDYBĖ, VADOVŲ DARBO APMOKĖJIMO TVARKOS APRAŠO PATVIRTINIMO</w:t>
      </w:r>
      <w:r w:rsidRPr="00D1794F">
        <w:rPr>
          <w:b/>
          <w:sz w:val="24"/>
          <w:szCs w:val="24"/>
          <w:lang w:val="lt-LT"/>
        </w:rPr>
        <w:t xml:space="preserve">“ </w:t>
      </w:r>
    </w:p>
    <w:p w14:paraId="0518A022" w14:textId="77C71BE7" w:rsidR="00FC2C73" w:rsidRPr="00553FC0" w:rsidRDefault="00FC2C73" w:rsidP="00FC2C73">
      <w:pPr>
        <w:jc w:val="center"/>
        <w:rPr>
          <w:b/>
          <w:sz w:val="24"/>
          <w:szCs w:val="24"/>
          <w:lang w:val="lt-LT"/>
        </w:rPr>
      </w:pPr>
      <w:r w:rsidRPr="00D1794F">
        <w:rPr>
          <w:b/>
          <w:sz w:val="24"/>
          <w:szCs w:val="24"/>
          <w:lang w:val="lt-LT"/>
        </w:rPr>
        <w:t>AIŠKINAMASIS RAŠTAS</w:t>
      </w:r>
    </w:p>
    <w:p w14:paraId="0518A023" w14:textId="77777777" w:rsidR="00FC2C73" w:rsidRPr="00D1794F" w:rsidRDefault="00FC2C73" w:rsidP="00FC2C73">
      <w:pPr>
        <w:ind w:right="197"/>
        <w:jc w:val="center"/>
        <w:rPr>
          <w:b/>
          <w:sz w:val="24"/>
          <w:szCs w:val="24"/>
          <w:lang w:val="lt-LT"/>
        </w:rPr>
      </w:pPr>
    </w:p>
    <w:p w14:paraId="0518A024" w14:textId="77777777" w:rsidR="00FC2C73" w:rsidRPr="00D1794F" w:rsidRDefault="00FC2C73" w:rsidP="00FC2C73">
      <w:pPr>
        <w:ind w:firstLine="851"/>
        <w:jc w:val="both"/>
        <w:rPr>
          <w:b/>
          <w:sz w:val="24"/>
          <w:szCs w:val="24"/>
          <w:lang w:val="lt-LT"/>
        </w:rPr>
      </w:pPr>
      <w:r w:rsidRPr="00D1794F">
        <w:rPr>
          <w:b/>
          <w:sz w:val="24"/>
          <w:szCs w:val="24"/>
          <w:lang w:val="lt-LT"/>
        </w:rPr>
        <w:t xml:space="preserve">Parengto sprendimo projekto tikslai ir uždaviniai. </w:t>
      </w:r>
    </w:p>
    <w:p w14:paraId="0518A025" w14:textId="2929657C" w:rsidR="003E598A" w:rsidRPr="00D1794F" w:rsidRDefault="00392339" w:rsidP="00FF1D3D">
      <w:pPr>
        <w:ind w:firstLine="851"/>
        <w:jc w:val="both"/>
        <w:rPr>
          <w:sz w:val="24"/>
          <w:szCs w:val="24"/>
          <w:lang w:val="lt-LT"/>
        </w:rPr>
      </w:pPr>
      <w:r w:rsidRPr="00D1794F">
        <w:rPr>
          <w:sz w:val="24"/>
          <w:szCs w:val="24"/>
          <w:lang w:val="lt-LT"/>
        </w:rPr>
        <w:t>Patvirtinti Rokiškio rajono savivaldybės viešųjų įstaigų, kurių savininkė yra savivaldybė, vadovų darbo apmokėjimo tvarkos aprašą, kuris reglamentuotų Rokiškio rajono savivaldybės viešųjų įstaigų, kurių savininkė savivaldybė, vadovų darbo apmokėjimą.</w:t>
      </w:r>
    </w:p>
    <w:p w14:paraId="0518A026" w14:textId="77777777" w:rsidR="007325DC" w:rsidRPr="00D1794F" w:rsidRDefault="007325DC" w:rsidP="00FC2C73">
      <w:pPr>
        <w:ind w:firstLine="851"/>
        <w:jc w:val="both"/>
        <w:rPr>
          <w:sz w:val="24"/>
          <w:szCs w:val="24"/>
          <w:lang w:val="lt-LT"/>
        </w:rPr>
      </w:pPr>
      <w:r w:rsidRPr="00D1794F">
        <w:rPr>
          <w:b/>
          <w:bCs/>
          <w:sz w:val="24"/>
          <w:szCs w:val="24"/>
          <w:lang w:val="lt-LT"/>
        </w:rPr>
        <w:t>Teisinio reguliavimo nuostatos.</w:t>
      </w:r>
    </w:p>
    <w:p w14:paraId="13640851" w14:textId="77777777" w:rsidR="003032E5" w:rsidRDefault="00392339" w:rsidP="003032E5">
      <w:pPr>
        <w:ind w:firstLine="851"/>
        <w:jc w:val="both"/>
        <w:rPr>
          <w:sz w:val="24"/>
          <w:szCs w:val="24"/>
          <w:lang w:val="lt-LT"/>
        </w:rPr>
      </w:pPr>
      <w:r w:rsidRPr="00D1794F">
        <w:rPr>
          <w:sz w:val="24"/>
          <w:szCs w:val="24"/>
          <w:lang w:val="lt-LT"/>
        </w:rPr>
        <w:t>Lietuvos Respublikos Vyriausybės 2010 m. gegužės 26 d. nutarimas Nr. 598 „Dėl viešųjų įstaigų, kurių savininkė yra valstybė arba kai valstybė turi daugumą balsų visuotinime dalininkų susirinkime, vadovų darbo apmokėjimo“ (suvestinė redakcija).</w:t>
      </w:r>
    </w:p>
    <w:p w14:paraId="0518A028" w14:textId="7F9FB768" w:rsidR="0007306C" w:rsidRPr="003032E5" w:rsidRDefault="00FC2C73" w:rsidP="003032E5">
      <w:pPr>
        <w:ind w:firstLine="851"/>
        <w:jc w:val="both"/>
        <w:rPr>
          <w:sz w:val="24"/>
          <w:szCs w:val="24"/>
          <w:lang w:val="lt-LT"/>
        </w:rPr>
      </w:pPr>
      <w:r w:rsidRPr="00D1794F">
        <w:rPr>
          <w:b/>
          <w:bCs/>
          <w:sz w:val="24"/>
          <w:szCs w:val="24"/>
          <w:lang w:val="lt-LT"/>
        </w:rPr>
        <w:t>Sprendimo projekto esmė.</w:t>
      </w:r>
    </w:p>
    <w:p w14:paraId="0518A029" w14:textId="1E3F8992" w:rsidR="005D202C" w:rsidRPr="00D1794F" w:rsidRDefault="005D202C" w:rsidP="005D202C">
      <w:pPr>
        <w:pStyle w:val="Antrats"/>
        <w:tabs>
          <w:tab w:val="right" w:pos="851"/>
        </w:tabs>
        <w:ind w:firstLine="851"/>
        <w:jc w:val="both"/>
        <w:rPr>
          <w:bCs/>
          <w:sz w:val="24"/>
          <w:szCs w:val="24"/>
          <w:lang w:val="lt-LT"/>
        </w:rPr>
      </w:pPr>
      <w:r w:rsidRPr="00D1794F">
        <w:rPr>
          <w:b/>
          <w:bCs/>
          <w:sz w:val="24"/>
          <w:szCs w:val="24"/>
          <w:lang w:val="lt-LT"/>
        </w:rPr>
        <w:tab/>
      </w:r>
      <w:r w:rsidR="00392339" w:rsidRPr="00D1794F">
        <w:rPr>
          <w:sz w:val="24"/>
          <w:szCs w:val="24"/>
          <w:lang w:val="lt-LT"/>
        </w:rPr>
        <w:t>Rokiškio rajono savivaldybės viešųjų įstaigų, kurių savininkė yra savivaldybė, vadovų  darbo apmokėjimo tvarkos aprašas (toliau – Aprašas) nustato Rokiškio rajono savivaldybės viešųjų įstaigų (išskyrus sveikatos priežiūros įstaigas), kurių savininkė yra Rokiškio rajono savivaldybė, vadovų darbo apmokėjimo tvarką.</w:t>
      </w:r>
    </w:p>
    <w:p w14:paraId="0518A02A" w14:textId="2257AA3C" w:rsidR="007D7B6E" w:rsidRPr="00D1794F" w:rsidRDefault="001C6E7C" w:rsidP="0039041E">
      <w:pPr>
        <w:ind w:firstLine="851"/>
        <w:jc w:val="both"/>
        <w:rPr>
          <w:sz w:val="24"/>
          <w:szCs w:val="24"/>
          <w:lang w:val="lt-LT"/>
        </w:rPr>
      </w:pPr>
      <w:r w:rsidRPr="00D1794F">
        <w:rPr>
          <w:sz w:val="24"/>
          <w:szCs w:val="24"/>
          <w:lang w:val="lt-LT"/>
        </w:rPr>
        <w:t>Nauja redakcija dėstomame tvarkos apraše sukonkretinamos darbo užmokesčio nustatymo sąlygos, pastoviosios ir kintamosios darbo užmokesčio dalies nustatymas. Įtvirtinamas kintamosios dalies nustatymas atsižvelgiant į praėjusiais finansiniais metais pasiektus konkrečius Viešosios įstaigos veiklos vertinimo rodiklius</w:t>
      </w:r>
      <w:r w:rsidR="008919F4" w:rsidRPr="00D1794F">
        <w:rPr>
          <w:sz w:val="24"/>
          <w:szCs w:val="24"/>
          <w:lang w:val="lt-LT"/>
        </w:rPr>
        <w:t>.</w:t>
      </w:r>
      <w:r w:rsidR="009B01C5" w:rsidRPr="00D1794F">
        <w:rPr>
          <w:sz w:val="24"/>
          <w:szCs w:val="24"/>
          <w:lang w:val="lt-LT"/>
        </w:rPr>
        <w:t xml:space="preserve"> </w:t>
      </w:r>
      <w:r w:rsidR="008919F4" w:rsidRPr="00D1794F">
        <w:rPr>
          <w:sz w:val="24"/>
          <w:szCs w:val="24"/>
          <w:lang w:val="lt-LT"/>
        </w:rPr>
        <w:t xml:space="preserve">Nustatoma vidutinio darbo užmokesčio apskaičiavimo, premijų, materialinių pašalpų ir kitų išmokų mokėjimo tvarka ir dydžiai. </w:t>
      </w:r>
      <w:r w:rsidR="0007306C" w:rsidRPr="00D1794F">
        <w:rPr>
          <w:sz w:val="24"/>
          <w:szCs w:val="24"/>
          <w:lang w:val="lt-LT"/>
        </w:rPr>
        <w:t xml:space="preserve"> </w:t>
      </w:r>
    </w:p>
    <w:p w14:paraId="0518A02C" w14:textId="77777777" w:rsidR="00B1575E" w:rsidRPr="00D1794F" w:rsidRDefault="00B1575E" w:rsidP="00B1575E">
      <w:pPr>
        <w:ind w:firstLine="851"/>
        <w:jc w:val="both"/>
        <w:rPr>
          <w:b/>
          <w:sz w:val="24"/>
          <w:szCs w:val="24"/>
          <w:lang w:val="lt-LT"/>
        </w:rPr>
      </w:pPr>
      <w:r w:rsidRPr="00D1794F">
        <w:rPr>
          <w:b/>
          <w:sz w:val="24"/>
          <w:szCs w:val="24"/>
          <w:lang w:val="lt-LT"/>
        </w:rPr>
        <w:t>Laukiami rezultatai.</w:t>
      </w:r>
    </w:p>
    <w:p w14:paraId="0518A02D" w14:textId="623E8F2B" w:rsidR="00DA3A2C" w:rsidRPr="00D1794F" w:rsidRDefault="00392339" w:rsidP="00B1575E">
      <w:pPr>
        <w:tabs>
          <w:tab w:val="num" w:pos="720"/>
        </w:tabs>
        <w:ind w:firstLine="851"/>
        <w:jc w:val="both"/>
        <w:rPr>
          <w:sz w:val="24"/>
          <w:szCs w:val="24"/>
          <w:lang w:val="lt-LT"/>
        </w:rPr>
      </w:pPr>
      <w:r w:rsidRPr="00D1794F">
        <w:rPr>
          <w:sz w:val="24"/>
          <w:szCs w:val="24"/>
          <w:lang w:val="lt-LT"/>
        </w:rPr>
        <w:t>Teisės aktų, reglamentuojančių viešųjų įstaigų, kurių savininkė savivaldybė, vadovų darbo apmokėjimą, įgyvendinimas.</w:t>
      </w:r>
    </w:p>
    <w:p w14:paraId="0518A02E" w14:textId="77777777" w:rsidR="00B1575E" w:rsidRPr="00D1794F" w:rsidRDefault="00B1575E" w:rsidP="009B01C5">
      <w:pPr>
        <w:pStyle w:val="Antrats"/>
        <w:tabs>
          <w:tab w:val="left" w:pos="1296"/>
        </w:tabs>
        <w:ind w:left="851"/>
        <w:jc w:val="both"/>
        <w:rPr>
          <w:sz w:val="24"/>
          <w:szCs w:val="24"/>
          <w:lang w:val="lt-LT"/>
        </w:rPr>
      </w:pPr>
      <w:r w:rsidRPr="00D1794F">
        <w:rPr>
          <w:b/>
          <w:bCs/>
          <w:sz w:val="24"/>
          <w:szCs w:val="24"/>
          <w:lang w:val="lt-LT"/>
        </w:rPr>
        <w:t>Finansavimo šaltiniai ir lėšų poreikis</w:t>
      </w:r>
      <w:r w:rsidRPr="00D1794F">
        <w:rPr>
          <w:sz w:val="24"/>
          <w:szCs w:val="24"/>
          <w:lang w:val="lt-LT"/>
        </w:rPr>
        <w:t>.</w:t>
      </w:r>
    </w:p>
    <w:p w14:paraId="0518A02F" w14:textId="0069F4F1" w:rsidR="00B1575E" w:rsidRPr="00D1794F" w:rsidRDefault="00392339" w:rsidP="00B1575E">
      <w:pPr>
        <w:pStyle w:val="Default"/>
        <w:ind w:firstLine="851"/>
        <w:jc w:val="both"/>
      </w:pPr>
      <w:r w:rsidRPr="00D1794F">
        <w:t>Patvirtinus sprendimo projektą, pokyčių suplanuotam biudžetui nebus, nes vadovo darbo užmokestis mokamas iš viešosios įstaigos lėšų.</w:t>
      </w:r>
    </w:p>
    <w:p w14:paraId="0518A030" w14:textId="77777777" w:rsidR="00B1575E" w:rsidRPr="00D1794F" w:rsidRDefault="00B1575E" w:rsidP="00B1575E">
      <w:pPr>
        <w:ind w:firstLine="851"/>
        <w:jc w:val="both"/>
        <w:rPr>
          <w:sz w:val="24"/>
          <w:szCs w:val="24"/>
          <w:lang w:val="lt-LT"/>
        </w:rPr>
      </w:pPr>
      <w:r w:rsidRPr="00D1794F">
        <w:rPr>
          <w:b/>
          <w:bCs/>
          <w:color w:val="000000"/>
          <w:sz w:val="24"/>
          <w:szCs w:val="24"/>
          <w:lang w:val="lt-LT"/>
        </w:rPr>
        <w:t>Suderinamumas su Lietuvos Respublikos galiojančiais teisės norminiais aktais.</w:t>
      </w:r>
    </w:p>
    <w:p w14:paraId="0518A031" w14:textId="77777777" w:rsidR="00B1575E" w:rsidRPr="00D1794F" w:rsidRDefault="00B1575E" w:rsidP="00B1575E">
      <w:pPr>
        <w:ind w:firstLine="851"/>
        <w:jc w:val="both"/>
        <w:rPr>
          <w:color w:val="000000"/>
          <w:sz w:val="24"/>
          <w:szCs w:val="24"/>
          <w:lang w:val="lt-LT"/>
        </w:rPr>
      </w:pPr>
      <w:r w:rsidRPr="00D1794F">
        <w:rPr>
          <w:color w:val="000000"/>
          <w:sz w:val="24"/>
          <w:szCs w:val="24"/>
          <w:lang w:val="lt-LT"/>
        </w:rPr>
        <w:t>Projektas neprieštarauja galiojantiems teisės aktams.</w:t>
      </w:r>
    </w:p>
    <w:p w14:paraId="0518A032" w14:textId="77777777" w:rsidR="00B1575E" w:rsidRPr="00D1794F" w:rsidRDefault="00B1575E" w:rsidP="00B1575E">
      <w:pPr>
        <w:ind w:firstLine="851"/>
        <w:jc w:val="both"/>
        <w:rPr>
          <w:b/>
          <w:sz w:val="24"/>
          <w:szCs w:val="24"/>
          <w:lang w:val="lt-LT"/>
        </w:rPr>
      </w:pPr>
      <w:r w:rsidRPr="00D1794F">
        <w:rPr>
          <w:b/>
          <w:sz w:val="24"/>
          <w:szCs w:val="24"/>
          <w:lang w:val="lt-LT"/>
        </w:rPr>
        <w:t>Antikorupcinis vertinimas.</w:t>
      </w:r>
    </w:p>
    <w:p w14:paraId="0518A033" w14:textId="77777777" w:rsidR="001F1922" w:rsidRPr="00D1794F" w:rsidRDefault="00B1575E" w:rsidP="007958A7">
      <w:pPr>
        <w:ind w:firstLine="851"/>
        <w:jc w:val="both"/>
        <w:rPr>
          <w:sz w:val="24"/>
          <w:szCs w:val="24"/>
          <w:lang w:val="lt-LT"/>
        </w:rPr>
      </w:pPr>
      <w:r w:rsidRPr="00D1794F">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p w14:paraId="032F1315" w14:textId="77777777" w:rsidR="00392339" w:rsidRPr="00D1794F" w:rsidRDefault="00392339" w:rsidP="007958A7">
      <w:pPr>
        <w:ind w:firstLine="851"/>
        <w:jc w:val="both"/>
        <w:rPr>
          <w:sz w:val="24"/>
          <w:szCs w:val="24"/>
          <w:lang w:val="lt-LT"/>
        </w:rPr>
      </w:pPr>
    </w:p>
    <w:p w14:paraId="3FFBB04C" w14:textId="77777777" w:rsidR="00392339" w:rsidRPr="00D1794F" w:rsidRDefault="00392339" w:rsidP="007958A7">
      <w:pPr>
        <w:ind w:firstLine="851"/>
        <w:jc w:val="both"/>
        <w:rPr>
          <w:sz w:val="24"/>
          <w:szCs w:val="24"/>
          <w:lang w:val="lt-LT"/>
        </w:rPr>
      </w:pPr>
    </w:p>
    <w:p w14:paraId="0518A034" w14:textId="77777777" w:rsidR="00B1575E" w:rsidRPr="00D1794F" w:rsidRDefault="00B1575E" w:rsidP="007958A7">
      <w:pPr>
        <w:ind w:firstLine="851"/>
        <w:jc w:val="both"/>
        <w:rPr>
          <w:sz w:val="24"/>
          <w:szCs w:val="24"/>
          <w:lang w:val="lt-LT"/>
        </w:rPr>
      </w:pPr>
    </w:p>
    <w:p w14:paraId="0518A036" w14:textId="47117129" w:rsidR="00495A04" w:rsidRPr="00D1794F" w:rsidRDefault="00392339" w:rsidP="001F1922">
      <w:pPr>
        <w:ind w:right="197"/>
        <w:rPr>
          <w:caps/>
          <w:sz w:val="24"/>
          <w:szCs w:val="24"/>
          <w:lang w:val="lt-LT"/>
        </w:rPr>
      </w:pPr>
      <w:r w:rsidRPr="00D1794F">
        <w:rPr>
          <w:sz w:val="24"/>
          <w:szCs w:val="24"/>
          <w:lang w:val="lt-LT"/>
        </w:rPr>
        <w:t xml:space="preserve">Teisės ir personalo skyriaus vedėja </w:t>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Regina Strumskienė</w:t>
      </w:r>
    </w:p>
    <w:p w14:paraId="0518A037" w14:textId="77777777" w:rsidR="00495A04" w:rsidRPr="00D1794F" w:rsidRDefault="00495A04" w:rsidP="00495A04">
      <w:pPr>
        <w:rPr>
          <w:caps/>
          <w:sz w:val="24"/>
          <w:szCs w:val="24"/>
          <w:lang w:val="lt-LT"/>
        </w:rPr>
      </w:pPr>
    </w:p>
    <w:p w14:paraId="0518A038" w14:textId="77777777" w:rsidR="001059F4" w:rsidRPr="00D1794F" w:rsidRDefault="001059F4" w:rsidP="008E7F5B">
      <w:pPr>
        <w:rPr>
          <w:lang w:val="lt-LT"/>
        </w:rPr>
      </w:pPr>
    </w:p>
    <w:p w14:paraId="0518A039" w14:textId="77777777" w:rsidR="00E80B65" w:rsidRPr="00D1794F" w:rsidRDefault="00E80B65" w:rsidP="008E7F5B">
      <w:pPr>
        <w:rPr>
          <w:lang w:val="lt-LT"/>
        </w:rPr>
      </w:pPr>
    </w:p>
    <w:p w14:paraId="0518A03A" w14:textId="77777777" w:rsidR="00E80B65" w:rsidRPr="00D1794F" w:rsidRDefault="00E80B65" w:rsidP="008E7F5B">
      <w:pPr>
        <w:rPr>
          <w:lang w:val="lt-LT"/>
        </w:rPr>
      </w:pPr>
    </w:p>
    <w:p w14:paraId="0518A03B" w14:textId="77777777" w:rsidR="00E80B65" w:rsidRPr="00D1794F" w:rsidRDefault="00E80B65" w:rsidP="008E7F5B">
      <w:pPr>
        <w:rPr>
          <w:lang w:val="lt-LT"/>
        </w:rPr>
      </w:pPr>
    </w:p>
    <w:p w14:paraId="0518A03E" w14:textId="77777777" w:rsidR="00677B21" w:rsidRPr="00D1794F" w:rsidRDefault="00677B21" w:rsidP="008E7F5B">
      <w:pPr>
        <w:rPr>
          <w:lang w:val="lt-LT"/>
        </w:rPr>
      </w:pPr>
    </w:p>
    <w:p w14:paraId="0518A03F" w14:textId="77777777" w:rsidR="00677B21" w:rsidRPr="00D1794F" w:rsidRDefault="00677B21" w:rsidP="008E7F5B">
      <w:pPr>
        <w:rPr>
          <w:lang w:val="lt-LT"/>
        </w:rPr>
      </w:pPr>
    </w:p>
    <w:p w14:paraId="0518A040" w14:textId="77777777" w:rsidR="00677B21" w:rsidRPr="00D1794F" w:rsidRDefault="00677B21" w:rsidP="008E7F5B">
      <w:pPr>
        <w:rPr>
          <w:lang w:val="lt-LT"/>
        </w:rPr>
      </w:pPr>
    </w:p>
    <w:p w14:paraId="0518A041" w14:textId="77777777" w:rsidR="00E80B65" w:rsidRPr="00D1794F" w:rsidRDefault="00E80B65" w:rsidP="008E7F5B">
      <w:pPr>
        <w:rPr>
          <w:lang w:val="lt-LT"/>
        </w:rPr>
      </w:pPr>
    </w:p>
    <w:p w14:paraId="0518A042" w14:textId="77777777" w:rsidR="00E80B65" w:rsidRPr="00D1794F" w:rsidRDefault="00E80B65" w:rsidP="008E7F5B">
      <w:pPr>
        <w:rPr>
          <w:lang w:val="lt-LT"/>
        </w:rPr>
      </w:pPr>
    </w:p>
    <w:p w14:paraId="0518A045" w14:textId="77777777" w:rsidR="00E80B65" w:rsidRDefault="00E80B65" w:rsidP="008E7F5B">
      <w:pPr>
        <w:rPr>
          <w:lang w:val="lt-LT"/>
        </w:rPr>
      </w:pPr>
    </w:p>
    <w:p w14:paraId="0518A046" w14:textId="77777777" w:rsidR="00E80B65" w:rsidRPr="00D1794F" w:rsidRDefault="00E80B65" w:rsidP="008E7F5B">
      <w:pPr>
        <w:rPr>
          <w:lang w:val="lt-LT"/>
        </w:rPr>
      </w:pPr>
    </w:p>
    <w:p w14:paraId="0518A047" w14:textId="77777777" w:rsidR="00E80B65" w:rsidRPr="00D1794F" w:rsidRDefault="00E80B65" w:rsidP="00E80B65">
      <w:pPr>
        <w:pStyle w:val="Betarp"/>
        <w:ind w:left="5103"/>
      </w:pPr>
      <w:r w:rsidRPr="00D1794F">
        <w:lastRenderedPageBreak/>
        <w:t>PATVIRTINTA</w:t>
      </w:r>
    </w:p>
    <w:p w14:paraId="0518A048" w14:textId="77777777" w:rsidR="00E80B65" w:rsidRPr="00D1794F" w:rsidRDefault="00E80B65" w:rsidP="00E80B65">
      <w:pPr>
        <w:pStyle w:val="Betarp"/>
        <w:ind w:left="5103"/>
      </w:pPr>
      <w:r w:rsidRPr="00D1794F">
        <w:t>Rokiškio rajono savivaldybės tarybos</w:t>
      </w:r>
    </w:p>
    <w:p w14:paraId="0518A049" w14:textId="77777777" w:rsidR="00E80B65" w:rsidRPr="00D1794F" w:rsidRDefault="00E80B65" w:rsidP="00E80B65">
      <w:pPr>
        <w:pStyle w:val="Betarp"/>
        <w:ind w:left="5103"/>
      </w:pPr>
      <w:r w:rsidRPr="00D1794F">
        <w:t>2023 m. vasario 24 d. sprendimu Nr. TS-</w:t>
      </w:r>
    </w:p>
    <w:p w14:paraId="0518A04A" w14:textId="77777777" w:rsidR="00E80B65" w:rsidRPr="00D1794F" w:rsidRDefault="00E80B65" w:rsidP="00E80B65">
      <w:pPr>
        <w:jc w:val="center"/>
        <w:rPr>
          <w:b/>
          <w:sz w:val="24"/>
          <w:szCs w:val="24"/>
          <w:lang w:val="lt-LT"/>
        </w:rPr>
      </w:pPr>
    </w:p>
    <w:p w14:paraId="62DEA2D3" w14:textId="580A4AA9" w:rsidR="00392339" w:rsidRPr="00D1794F" w:rsidRDefault="00392339" w:rsidP="00392339">
      <w:pPr>
        <w:ind w:firstLine="851"/>
        <w:jc w:val="center"/>
        <w:rPr>
          <w:b/>
          <w:sz w:val="24"/>
          <w:szCs w:val="24"/>
          <w:lang w:val="lt-LT"/>
        </w:rPr>
      </w:pPr>
      <w:r w:rsidRPr="00D1794F">
        <w:rPr>
          <w:b/>
          <w:sz w:val="24"/>
          <w:szCs w:val="24"/>
          <w:lang w:val="lt-LT"/>
        </w:rPr>
        <w:t>ROKIŠKIO RAJONO SAVIVALDYBĖS VIEŠŲJŲ ĮSTAIGŲ</w:t>
      </w:r>
      <w:r w:rsidR="008919F4" w:rsidRPr="00D1794F">
        <w:rPr>
          <w:b/>
          <w:sz w:val="24"/>
          <w:szCs w:val="24"/>
          <w:lang w:val="lt-LT"/>
        </w:rPr>
        <w:t>, KURIŲ SAVININKĖ YRA SAVIVALDYBĖ,</w:t>
      </w:r>
      <w:r w:rsidRPr="00D1794F">
        <w:rPr>
          <w:b/>
          <w:sz w:val="24"/>
          <w:szCs w:val="24"/>
          <w:lang w:val="lt-LT"/>
        </w:rPr>
        <w:t xml:space="preserve"> VADOVŲ DARBO APMOKĖJIMO TVARKOS APRAŠAS</w:t>
      </w:r>
    </w:p>
    <w:p w14:paraId="12195EB5" w14:textId="77777777" w:rsidR="00392339" w:rsidRPr="00D1794F" w:rsidRDefault="00392339" w:rsidP="00392339">
      <w:pPr>
        <w:ind w:firstLine="851"/>
        <w:jc w:val="center"/>
        <w:rPr>
          <w:b/>
          <w:sz w:val="24"/>
          <w:szCs w:val="24"/>
          <w:lang w:val="lt-LT"/>
        </w:rPr>
      </w:pPr>
    </w:p>
    <w:p w14:paraId="7253085D" w14:textId="77777777" w:rsidR="00392339" w:rsidRPr="00D1794F" w:rsidRDefault="00392339" w:rsidP="00392339">
      <w:pPr>
        <w:ind w:firstLine="851"/>
        <w:jc w:val="center"/>
        <w:rPr>
          <w:b/>
          <w:sz w:val="24"/>
          <w:szCs w:val="24"/>
          <w:lang w:val="lt-LT"/>
        </w:rPr>
      </w:pPr>
      <w:r w:rsidRPr="00D1794F">
        <w:rPr>
          <w:b/>
          <w:sz w:val="24"/>
          <w:szCs w:val="24"/>
          <w:lang w:val="lt-LT"/>
        </w:rPr>
        <w:t>I SKYRIUS</w:t>
      </w:r>
    </w:p>
    <w:p w14:paraId="7674C3FB" w14:textId="77777777" w:rsidR="00392339" w:rsidRPr="00D1794F" w:rsidRDefault="00392339" w:rsidP="00392339">
      <w:pPr>
        <w:ind w:firstLine="851"/>
        <w:jc w:val="center"/>
        <w:rPr>
          <w:b/>
          <w:sz w:val="24"/>
          <w:szCs w:val="24"/>
          <w:lang w:val="lt-LT"/>
        </w:rPr>
      </w:pPr>
      <w:r w:rsidRPr="00D1794F">
        <w:rPr>
          <w:b/>
          <w:sz w:val="24"/>
          <w:szCs w:val="24"/>
          <w:lang w:val="lt-LT"/>
        </w:rPr>
        <w:t>BENDROSIOS NUOSTATOS</w:t>
      </w:r>
    </w:p>
    <w:p w14:paraId="788F591C" w14:textId="77777777" w:rsidR="00392339" w:rsidRPr="00D1794F" w:rsidRDefault="00392339" w:rsidP="00392339">
      <w:pPr>
        <w:ind w:firstLine="851"/>
        <w:jc w:val="center"/>
        <w:rPr>
          <w:b/>
          <w:sz w:val="24"/>
          <w:szCs w:val="24"/>
          <w:lang w:val="lt-LT"/>
        </w:rPr>
      </w:pPr>
    </w:p>
    <w:p w14:paraId="2E5A7ACA" w14:textId="77777777" w:rsidR="00392339" w:rsidRPr="00D1794F" w:rsidRDefault="00392339" w:rsidP="00392339">
      <w:pPr>
        <w:ind w:firstLine="851"/>
        <w:jc w:val="both"/>
        <w:rPr>
          <w:sz w:val="24"/>
          <w:szCs w:val="24"/>
          <w:lang w:val="lt-LT"/>
        </w:rPr>
      </w:pPr>
      <w:r w:rsidRPr="00D1794F">
        <w:rPr>
          <w:sz w:val="24"/>
          <w:szCs w:val="24"/>
          <w:lang w:val="lt-LT"/>
        </w:rPr>
        <w:t>1. Rokiškio rajono savivaldybės viešųjų įstaigų, kurių savininkė yra savivaldybė, vadovų (toliau – Įstaigos vadovas) darbo apmokėjimo tvarkos aprašas (toliau – Aprašas) nustato Rokiškio rajono savivaldybės viešųjų įstaigų (toliau – viešoji įstaiga), kurių savininkė yra Rokiškio rajono savivaldybė (toliau – Savivaldybė), vadovų darbo apmokėjimo tvarką.</w:t>
      </w:r>
    </w:p>
    <w:p w14:paraId="60255559" w14:textId="77777777" w:rsidR="00392339" w:rsidRPr="00D1794F" w:rsidRDefault="00392339" w:rsidP="00392339">
      <w:pPr>
        <w:ind w:firstLine="851"/>
        <w:jc w:val="both"/>
        <w:rPr>
          <w:sz w:val="24"/>
          <w:szCs w:val="24"/>
          <w:lang w:val="lt-LT"/>
        </w:rPr>
      </w:pPr>
      <w:r w:rsidRPr="00D1794F">
        <w:rPr>
          <w:sz w:val="24"/>
          <w:szCs w:val="24"/>
          <w:lang w:val="lt-LT"/>
        </w:rPr>
        <w:t>2. Aprašas parengtas vadovaujantis Lietuvos Respublikos Vyriausybės nutarimu „Dėl viešųjų įstaigų, kurių savininkė yra valstybė ar kai valstybė turi daugumą balsų visuotiniame dalininkų susirinkime, vadovų darbo apmokėjimo“ (suvestine redakcija).</w:t>
      </w:r>
    </w:p>
    <w:p w14:paraId="1348197E" w14:textId="77777777" w:rsidR="00392339" w:rsidRPr="00D1794F" w:rsidRDefault="00392339" w:rsidP="00392339">
      <w:pPr>
        <w:ind w:firstLine="851"/>
        <w:jc w:val="both"/>
        <w:rPr>
          <w:sz w:val="24"/>
          <w:szCs w:val="24"/>
          <w:lang w:val="lt-LT"/>
        </w:rPr>
      </w:pPr>
      <w:r w:rsidRPr="00D1794F">
        <w:rPr>
          <w:sz w:val="24"/>
          <w:szCs w:val="24"/>
          <w:lang w:val="lt-LT"/>
        </w:rPr>
        <w:t>3. Šis Aprašas netaikomas Rokiškio rajono sveikatos priežiūros įstaigų, kurių savininkė Rokiškio rajono savivaldybė, vadovams.</w:t>
      </w:r>
    </w:p>
    <w:p w14:paraId="5006A84D" w14:textId="77777777" w:rsidR="00392339" w:rsidRPr="00D1794F" w:rsidRDefault="00392339" w:rsidP="00392339">
      <w:pPr>
        <w:ind w:firstLine="851"/>
        <w:jc w:val="both"/>
        <w:rPr>
          <w:sz w:val="24"/>
          <w:szCs w:val="24"/>
          <w:lang w:val="lt-LT"/>
        </w:rPr>
      </w:pPr>
    </w:p>
    <w:p w14:paraId="2A736E49" w14:textId="77777777" w:rsidR="00392339" w:rsidRPr="00D1794F" w:rsidRDefault="00392339" w:rsidP="00392339">
      <w:pPr>
        <w:ind w:firstLine="851"/>
        <w:jc w:val="center"/>
        <w:rPr>
          <w:b/>
          <w:sz w:val="24"/>
          <w:szCs w:val="24"/>
          <w:lang w:val="lt-LT"/>
        </w:rPr>
      </w:pPr>
      <w:r w:rsidRPr="00D1794F">
        <w:rPr>
          <w:b/>
          <w:sz w:val="24"/>
          <w:szCs w:val="24"/>
          <w:lang w:val="lt-LT"/>
        </w:rPr>
        <w:t>II SKYRIUS</w:t>
      </w:r>
    </w:p>
    <w:p w14:paraId="295AB7F8" w14:textId="77777777" w:rsidR="00392339" w:rsidRPr="00D1794F" w:rsidRDefault="00392339" w:rsidP="00392339">
      <w:pPr>
        <w:ind w:firstLine="851"/>
        <w:jc w:val="center"/>
        <w:rPr>
          <w:b/>
          <w:sz w:val="24"/>
          <w:szCs w:val="24"/>
          <w:lang w:val="lt-LT"/>
        </w:rPr>
      </w:pPr>
      <w:r w:rsidRPr="00D1794F">
        <w:rPr>
          <w:b/>
          <w:sz w:val="24"/>
          <w:szCs w:val="24"/>
          <w:lang w:val="lt-LT"/>
        </w:rPr>
        <w:t>DARBO UŽMOKESČIO NUSTATYMO SĄLYGOS</w:t>
      </w:r>
    </w:p>
    <w:p w14:paraId="18506995" w14:textId="77777777" w:rsidR="00392339" w:rsidRPr="00D1794F" w:rsidRDefault="00392339" w:rsidP="00392339">
      <w:pPr>
        <w:ind w:firstLine="851"/>
        <w:jc w:val="center"/>
        <w:rPr>
          <w:b/>
          <w:sz w:val="24"/>
          <w:szCs w:val="24"/>
          <w:lang w:val="lt-LT"/>
        </w:rPr>
      </w:pPr>
    </w:p>
    <w:p w14:paraId="5FEF2D5A" w14:textId="77777777" w:rsidR="00392339" w:rsidRPr="00D1794F" w:rsidRDefault="00392339" w:rsidP="00392339">
      <w:pPr>
        <w:keepNext/>
        <w:ind w:firstLine="851"/>
        <w:jc w:val="both"/>
        <w:rPr>
          <w:sz w:val="24"/>
          <w:szCs w:val="24"/>
          <w:lang w:val="lt-LT"/>
        </w:rPr>
      </w:pPr>
      <w:r w:rsidRPr="00D1794F">
        <w:rPr>
          <w:sz w:val="24"/>
          <w:szCs w:val="24"/>
          <w:lang w:val="lt-LT"/>
        </w:rPr>
        <w:t>4. Viešosios įstaigos vadovo darbo užmokestį sudaro:</w:t>
      </w:r>
    </w:p>
    <w:p w14:paraId="75ABC6AF" w14:textId="77777777" w:rsidR="00392339" w:rsidRPr="00D1794F" w:rsidRDefault="00392339" w:rsidP="00392339">
      <w:pPr>
        <w:ind w:firstLine="851"/>
        <w:jc w:val="both"/>
        <w:rPr>
          <w:sz w:val="24"/>
          <w:szCs w:val="24"/>
          <w:lang w:val="lt-LT"/>
        </w:rPr>
      </w:pPr>
      <w:r w:rsidRPr="00D1794F">
        <w:rPr>
          <w:sz w:val="24"/>
          <w:szCs w:val="24"/>
          <w:lang w:val="lt-LT"/>
        </w:rPr>
        <w:t>4.1. mėnesinė alga (t. y., pastovioji ir kintamoji dalys arba tik pastovioji dalis, jei kintamoji dalis šio Aprašo nustatyta tvarka nenustatoma);</w:t>
      </w:r>
    </w:p>
    <w:p w14:paraId="59F2247A" w14:textId="77777777" w:rsidR="00392339" w:rsidRPr="00D1794F" w:rsidRDefault="00392339" w:rsidP="00392339">
      <w:pPr>
        <w:ind w:firstLine="851"/>
        <w:jc w:val="both"/>
        <w:rPr>
          <w:sz w:val="24"/>
          <w:szCs w:val="24"/>
          <w:lang w:val="lt-LT"/>
        </w:rPr>
      </w:pPr>
      <w:r w:rsidRPr="00D1794F">
        <w:rPr>
          <w:sz w:val="24"/>
          <w:szCs w:val="24"/>
          <w:lang w:val="lt-LT"/>
        </w:rPr>
        <w:t>4.2. premijos.</w:t>
      </w:r>
    </w:p>
    <w:p w14:paraId="396E54BB" w14:textId="77777777" w:rsidR="00392339" w:rsidRPr="00D1794F" w:rsidRDefault="00392339" w:rsidP="00392339">
      <w:pPr>
        <w:ind w:firstLine="851"/>
        <w:jc w:val="both"/>
        <w:rPr>
          <w:sz w:val="24"/>
          <w:szCs w:val="24"/>
          <w:lang w:val="lt-LT"/>
        </w:rPr>
      </w:pPr>
      <w:r w:rsidRPr="00D1794F">
        <w:rPr>
          <w:sz w:val="24"/>
          <w:szCs w:val="24"/>
          <w:lang w:val="lt-LT"/>
        </w:rPr>
        <w:t>5. Viešosios įstaigos kategoriją nustato Savivaldybės meras, atsižvelgdamas į praėjusių finansinių metų Aprašo 2 priede nurodytus kriterijus. Jeigu viešoji įstaiga įvertinta:</w:t>
      </w:r>
    </w:p>
    <w:p w14:paraId="58B55FCD" w14:textId="77777777" w:rsidR="00392339" w:rsidRPr="00D1794F" w:rsidRDefault="00392339" w:rsidP="00392339">
      <w:pPr>
        <w:ind w:firstLine="851"/>
        <w:jc w:val="both"/>
        <w:rPr>
          <w:sz w:val="24"/>
          <w:szCs w:val="24"/>
          <w:lang w:val="lt-LT"/>
        </w:rPr>
      </w:pPr>
      <w:r w:rsidRPr="00D1794F">
        <w:rPr>
          <w:sz w:val="24"/>
          <w:szCs w:val="24"/>
          <w:lang w:val="lt-LT"/>
        </w:rPr>
        <w:t>5.1. 100 ir daugiau balų, ji priskiriama I kategorijai;</w:t>
      </w:r>
    </w:p>
    <w:p w14:paraId="41291B75" w14:textId="77777777" w:rsidR="00392339" w:rsidRPr="00D1794F" w:rsidRDefault="00392339" w:rsidP="00392339">
      <w:pPr>
        <w:ind w:firstLine="851"/>
        <w:jc w:val="both"/>
        <w:rPr>
          <w:sz w:val="24"/>
          <w:szCs w:val="24"/>
          <w:lang w:val="lt-LT"/>
        </w:rPr>
      </w:pPr>
      <w:r w:rsidRPr="00D1794F">
        <w:rPr>
          <w:sz w:val="24"/>
          <w:szCs w:val="24"/>
          <w:lang w:val="lt-LT"/>
        </w:rPr>
        <w:t>5.2 70-95 balais – II kategorijai;</w:t>
      </w:r>
    </w:p>
    <w:p w14:paraId="610F2521" w14:textId="77777777" w:rsidR="00392339" w:rsidRPr="00D1794F" w:rsidRDefault="00392339" w:rsidP="00392339">
      <w:pPr>
        <w:ind w:firstLine="851"/>
        <w:jc w:val="both"/>
        <w:rPr>
          <w:sz w:val="24"/>
          <w:szCs w:val="24"/>
          <w:lang w:val="lt-LT"/>
        </w:rPr>
      </w:pPr>
      <w:r w:rsidRPr="00D1794F">
        <w:rPr>
          <w:sz w:val="24"/>
          <w:szCs w:val="24"/>
          <w:lang w:val="lt-LT"/>
        </w:rPr>
        <w:t>5.3. 50-65 balais – III kategorijai;</w:t>
      </w:r>
    </w:p>
    <w:p w14:paraId="1D1043B9" w14:textId="77777777" w:rsidR="00392339" w:rsidRPr="00D1794F" w:rsidRDefault="00392339" w:rsidP="00392339">
      <w:pPr>
        <w:ind w:firstLine="851"/>
        <w:jc w:val="both"/>
        <w:rPr>
          <w:sz w:val="24"/>
          <w:szCs w:val="24"/>
          <w:lang w:val="lt-LT"/>
        </w:rPr>
      </w:pPr>
      <w:r w:rsidRPr="00D1794F">
        <w:rPr>
          <w:sz w:val="24"/>
          <w:szCs w:val="24"/>
          <w:lang w:val="lt-LT"/>
        </w:rPr>
        <w:t>5.4. 0-45 balais – IV kategorijai.</w:t>
      </w:r>
    </w:p>
    <w:p w14:paraId="1402D6CB" w14:textId="77777777" w:rsidR="00392339" w:rsidRPr="00D1794F" w:rsidRDefault="00392339" w:rsidP="00392339">
      <w:pPr>
        <w:ind w:firstLine="851"/>
        <w:jc w:val="both"/>
        <w:rPr>
          <w:sz w:val="24"/>
          <w:szCs w:val="24"/>
          <w:lang w:val="lt-LT"/>
        </w:rPr>
      </w:pPr>
      <w:r w:rsidRPr="00D1794F">
        <w:rPr>
          <w:sz w:val="24"/>
          <w:szCs w:val="24"/>
          <w:lang w:val="lt-LT"/>
        </w:rPr>
        <w:t>6. Viešosios įstaigos vadovas privalo raštu informuoti kuruojančio Savivaldybės administracijos skyriaus vedėją ir Savivaldybės merą apie aplinkybes, turinčias įtakos viešosios įstaigos kategorijai. Viešąją įstaigą kuruojančio Savivaldybės administracijos skyriaus vedėjas, gavęs informaciją apie aplinkybių, turinčių įtakos viešosios įstaigos kategorijos nustatymui, pasikeitimą, per 20 darbo dienų privalo ją išnagrinėti ir, jei priimtas sprendimas dėl kategorijos pakeitimo, pateikti siūlymą Savivaldybės merui dėl naujos viešosios įstaigos kategorijos ir dėl naujo viešosios įstaigos vadovo mėnesinės algos pastoviosios dalies koeficiento nustatymo. Mero sprendimas įforminamas Mero potvarkiu.</w:t>
      </w:r>
    </w:p>
    <w:p w14:paraId="4BF6E144" w14:textId="77777777" w:rsidR="00392339" w:rsidRPr="00D1794F" w:rsidRDefault="00392339" w:rsidP="00392339">
      <w:pPr>
        <w:ind w:firstLine="851"/>
        <w:jc w:val="both"/>
        <w:rPr>
          <w:sz w:val="24"/>
          <w:szCs w:val="24"/>
          <w:lang w:val="lt-LT"/>
        </w:rPr>
      </w:pPr>
      <w:r w:rsidRPr="00D1794F">
        <w:rPr>
          <w:sz w:val="24"/>
          <w:szCs w:val="24"/>
          <w:lang w:val="lt-LT"/>
        </w:rPr>
        <w:t>7. Pagal viešųjų įstaigų kategorijas nustatyta viešosios įstaigos vadovo mėnesinė alga (pastovioji dalis kartu su kintamąja dalimi) negali viršyti praėjusio ketvirčio viešosios įstaigos darbuotojų vidutinio mėnesinio darbo užmokesčio, apskaičiuoto vadovaujantis Aprašo 22 punktu, 5 dydžių. Jeigu negalima apskaičiuoti naujai įsteigtos viešosios įstaigos darbuotojų praėjusio ketvirčio vidutinio mėnesinio darbo užmokesčio arba viešoji įstaiga praėjusį ketvirtį nedirbo, šio Aprašo 22 punktas netaikomas.</w:t>
      </w:r>
    </w:p>
    <w:p w14:paraId="592CDE65" w14:textId="77777777" w:rsidR="00392339" w:rsidRPr="00D1794F" w:rsidRDefault="00392339" w:rsidP="00392339">
      <w:pPr>
        <w:ind w:firstLine="851"/>
        <w:jc w:val="both"/>
        <w:rPr>
          <w:sz w:val="24"/>
          <w:szCs w:val="24"/>
          <w:lang w:val="lt-LT"/>
        </w:rPr>
      </w:pPr>
      <w:r w:rsidRPr="00D1794F">
        <w:rPr>
          <w:sz w:val="24"/>
          <w:szCs w:val="24"/>
          <w:lang w:val="lt-LT"/>
        </w:rPr>
        <w:t xml:space="preserve">8. Viešosios įstaigos vadovui už dalyvavimą Europos Sąjungos, tarptautinių organizacijų, užsienio valstybių finansuojamuose paramos teikimo arba Lietuvos vystomojo bendradarbiavimo ir paramos demokratijai projektuose, kuriuos įgyvendinant vykdoma su viešosios įstaigos misija ir tikslais susijusi veikla, gavus Savivaldybės mero leidimą dėl papildomo darbo, iš Europos Sąjungos, tarptautinių organizacijų, užsienio valstybių lėšų pagal paramos teikimo projektų </w:t>
      </w:r>
      <w:r w:rsidRPr="00D1794F">
        <w:rPr>
          <w:sz w:val="24"/>
          <w:szCs w:val="24"/>
          <w:lang w:val="lt-LT"/>
        </w:rPr>
        <w:lastRenderedPageBreak/>
        <w:t>sutartyse nustatytas sąlygas ir įkainius gali būti mokamos vienkartinės ar periodinės išmokos, kurios nėra įskaičiuojamos į viešosios įstaigos vadovo darbo užmokestį, apskaičiuotą pagal šio Aprašo nustatytą viešosios įstaigos vadovo darbo apmokėjimo tvarką ir dydžius. Už laiką, kurį viešosios įstaigos vadovas dalyvauja minėtuose paramos teikimo projektuose ir už kurį gauna išmokas iš Europos Sąjungos, tarptautinių organizacijų, užsienio valstybių lėšų, skirtų minėtiems paramos teikimo projektams įgyvendinti, darbo užmokestis, apskaičiuotas pagal šio Aprašo nustatytą viešosios įstaigos vadovo darbo apmokėjimo tvarką ir dydžius, viešosios įstaigos vadovui nemokamas.</w:t>
      </w:r>
    </w:p>
    <w:p w14:paraId="62E800A9" w14:textId="2C865F09" w:rsidR="00392339" w:rsidRPr="00553FC0" w:rsidRDefault="00392339" w:rsidP="00392339">
      <w:pPr>
        <w:ind w:firstLine="851"/>
        <w:jc w:val="both"/>
        <w:rPr>
          <w:sz w:val="24"/>
          <w:szCs w:val="24"/>
          <w:lang w:val="lt-LT"/>
        </w:rPr>
      </w:pPr>
      <w:r w:rsidRPr="00D1794F">
        <w:rPr>
          <w:sz w:val="24"/>
          <w:szCs w:val="24"/>
          <w:lang w:val="lt-LT"/>
        </w:rPr>
        <w:t>9. Viešosios įstaigos vadovo mėnesinės algos pastoviosios dalies dydis (koeficientas) ir kintamoji dalis, kiti konkretūs darbo apmokėjimo, premijavimo ir materialinės pašalpos dydžiai nustatomi S</w:t>
      </w:r>
      <w:r w:rsidRPr="00D1794F">
        <w:rPr>
          <w:color w:val="000000"/>
          <w:sz w:val="24"/>
          <w:szCs w:val="24"/>
          <w:lang w:val="lt-LT"/>
        </w:rPr>
        <w:t>avivaldybės</w:t>
      </w:r>
      <w:r w:rsidRPr="00D1794F">
        <w:rPr>
          <w:sz w:val="24"/>
          <w:szCs w:val="24"/>
          <w:lang w:val="lt-LT"/>
        </w:rPr>
        <w:t xml:space="preserve"> mero sprendimu, vadovaujantis šiuo Aprašu. </w:t>
      </w:r>
    </w:p>
    <w:p w14:paraId="796E4728" w14:textId="77777777" w:rsidR="00392339" w:rsidRPr="00D1794F" w:rsidRDefault="00392339" w:rsidP="00392339">
      <w:pPr>
        <w:ind w:firstLine="851"/>
        <w:jc w:val="both"/>
        <w:rPr>
          <w:szCs w:val="24"/>
          <w:lang w:val="lt-LT"/>
        </w:rPr>
      </w:pPr>
    </w:p>
    <w:p w14:paraId="16ACBBBA" w14:textId="77777777" w:rsidR="00392339" w:rsidRPr="00D1794F" w:rsidRDefault="00392339" w:rsidP="00392339">
      <w:pPr>
        <w:ind w:firstLine="851"/>
        <w:jc w:val="center"/>
        <w:rPr>
          <w:b/>
          <w:sz w:val="24"/>
          <w:szCs w:val="24"/>
          <w:lang w:val="lt-LT"/>
        </w:rPr>
      </w:pPr>
      <w:r w:rsidRPr="00D1794F">
        <w:rPr>
          <w:b/>
          <w:sz w:val="24"/>
          <w:szCs w:val="24"/>
          <w:lang w:val="lt-LT"/>
        </w:rPr>
        <w:t>VIEŠŲJŲ ĮSTAIGŲ VADOVŲ MĖNESINĖS ALGOS PASTOVIOJI DALIS</w:t>
      </w:r>
    </w:p>
    <w:p w14:paraId="7BAA7B26" w14:textId="77777777" w:rsidR="00392339" w:rsidRPr="00D1794F" w:rsidRDefault="00392339" w:rsidP="00392339">
      <w:pPr>
        <w:ind w:firstLine="851"/>
        <w:jc w:val="both"/>
        <w:rPr>
          <w:sz w:val="24"/>
          <w:szCs w:val="24"/>
          <w:lang w:val="lt-LT"/>
        </w:rPr>
      </w:pPr>
    </w:p>
    <w:p w14:paraId="564363EE" w14:textId="77777777" w:rsidR="00392339" w:rsidRPr="00D1794F" w:rsidRDefault="00392339" w:rsidP="00392339">
      <w:pPr>
        <w:ind w:firstLine="851"/>
        <w:jc w:val="both"/>
        <w:rPr>
          <w:sz w:val="24"/>
          <w:szCs w:val="24"/>
          <w:lang w:val="lt-LT"/>
        </w:rPr>
      </w:pPr>
      <w:r w:rsidRPr="00D1794F">
        <w:rPr>
          <w:sz w:val="24"/>
          <w:szCs w:val="24"/>
          <w:lang w:val="lt-LT"/>
        </w:rPr>
        <w:t xml:space="preserve">10. Mėnesinės algos pastovioji dalis nustatoma koeficientais (pagal Aprašo 1 priedą), taikant Lietuvos Respublikos Seimo patvirtintą atitinkamų metų Lietuvos Respublikos valstybės politikų, teisėjų, valstybės pareigūnų, valstybės tarnautojų, valstybės ir savivaldybių biudžetinių įstaigų darbuotojų pareiginės algos (atlyginimo) bazinį dydį, atsižvelgiant į viešosios įstaigos kategoriją ir vadovaujantis šio Aprašo 5 punkto nuostatomis. </w:t>
      </w:r>
    </w:p>
    <w:p w14:paraId="725D7680" w14:textId="77777777" w:rsidR="00392339" w:rsidRPr="00D1794F" w:rsidRDefault="00392339" w:rsidP="00392339">
      <w:pPr>
        <w:ind w:firstLine="851"/>
        <w:jc w:val="both"/>
        <w:rPr>
          <w:sz w:val="24"/>
          <w:szCs w:val="24"/>
          <w:lang w:val="lt-LT"/>
        </w:rPr>
      </w:pPr>
      <w:r w:rsidRPr="00D1794F">
        <w:rPr>
          <w:sz w:val="24"/>
          <w:szCs w:val="24"/>
          <w:lang w:val="lt-LT"/>
        </w:rPr>
        <w:t>11. Pirmaisiais naujai įsteigtos viešosios įstaigos veiklos finansiniais metais viešosios įstaigos vadovo mėnesinės algos pastovioji dalis nustatoma vadovaujantis Aprašo 10 punktu ir pagal prognozuojamas šio Aprašo 2 priede nurodytus kriterijus.</w:t>
      </w:r>
    </w:p>
    <w:p w14:paraId="069812ED" w14:textId="77777777" w:rsidR="00392339" w:rsidRPr="00D1794F" w:rsidRDefault="00392339" w:rsidP="00392339">
      <w:pPr>
        <w:ind w:firstLine="851"/>
        <w:jc w:val="both"/>
        <w:rPr>
          <w:sz w:val="24"/>
          <w:szCs w:val="24"/>
          <w:lang w:val="lt-LT"/>
        </w:rPr>
      </w:pPr>
    </w:p>
    <w:p w14:paraId="131ABC7B" w14:textId="77777777" w:rsidR="00392339" w:rsidRPr="00D1794F" w:rsidRDefault="00392339" w:rsidP="00392339">
      <w:pPr>
        <w:ind w:firstLine="851"/>
        <w:jc w:val="center"/>
        <w:rPr>
          <w:sz w:val="24"/>
          <w:szCs w:val="24"/>
          <w:lang w:val="lt-LT"/>
        </w:rPr>
      </w:pPr>
      <w:r w:rsidRPr="00D1794F">
        <w:rPr>
          <w:b/>
          <w:sz w:val="24"/>
          <w:szCs w:val="24"/>
          <w:lang w:val="lt-LT"/>
        </w:rPr>
        <w:t>VIEŠŲJŲ ĮSTAIGŲ VADOVŲ MĖNESINĖS ALGOS KINTAMOJI DALIS</w:t>
      </w:r>
    </w:p>
    <w:p w14:paraId="03BD7EDF" w14:textId="77777777" w:rsidR="00392339" w:rsidRPr="00D1794F" w:rsidRDefault="00392339" w:rsidP="00392339">
      <w:pPr>
        <w:ind w:firstLine="851"/>
        <w:jc w:val="both"/>
        <w:rPr>
          <w:sz w:val="24"/>
          <w:szCs w:val="24"/>
          <w:lang w:val="lt-LT"/>
        </w:rPr>
      </w:pPr>
    </w:p>
    <w:p w14:paraId="17B8EFBB" w14:textId="77777777" w:rsidR="00392339" w:rsidRPr="00D1794F" w:rsidRDefault="00392339" w:rsidP="00392339">
      <w:pPr>
        <w:ind w:firstLine="851"/>
        <w:jc w:val="both"/>
        <w:rPr>
          <w:sz w:val="24"/>
          <w:szCs w:val="24"/>
          <w:lang w:val="lt-LT"/>
        </w:rPr>
      </w:pPr>
      <w:r w:rsidRPr="00D1794F">
        <w:rPr>
          <w:sz w:val="24"/>
          <w:szCs w:val="24"/>
          <w:lang w:val="lt-LT"/>
        </w:rPr>
        <w:t>12. Mėnesinės algos kintamoji dalis nustatoma atsižvelgiant į praėjusiais finansiniais metais pasiektus konkrečius Viešosios įstaigos veiklos vertinimo rodiklius:</w:t>
      </w:r>
    </w:p>
    <w:p w14:paraId="2CD18DAF" w14:textId="77777777" w:rsidR="00392339" w:rsidRPr="00D1794F" w:rsidRDefault="00392339" w:rsidP="00392339">
      <w:pPr>
        <w:ind w:firstLine="851"/>
        <w:jc w:val="both"/>
        <w:rPr>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261"/>
        <w:gridCol w:w="5811"/>
        <w:gridCol w:w="709"/>
      </w:tblGrid>
      <w:tr w:rsidR="00392339" w:rsidRPr="00D1794F" w14:paraId="022D5368" w14:textId="77777777" w:rsidTr="00FD7D15">
        <w:tc>
          <w:tcPr>
            <w:tcW w:w="541" w:type="dxa"/>
            <w:shd w:val="clear" w:color="auto" w:fill="auto"/>
          </w:tcPr>
          <w:p w14:paraId="7E35479D" w14:textId="77777777" w:rsidR="00392339" w:rsidRPr="00D1794F" w:rsidRDefault="00392339" w:rsidP="00FD7D15">
            <w:pPr>
              <w:jc w:val="both"/>
              <w:rPr>
                <w:sz w:val="22"/>
                <w:szCs w:val="22"/>
                <w:lang w:val="lt-LT"/>
              </w:rPr>
            </w:pPr>
            <w:r w:rsidRPr="00D1794F">
              <w:rPr>
                <w:rFonts w:eastAsia="Lucida Sans Unicode"/>
                <w:b/>
                <w:sz w:val="22"/>
                <w:szCs w:val="22"/>
                <w:lang w:val="lt-LT"/>
              </w:rPr>
              <w:t>Eil. Nr.</w:t>
            </w:r>
          </w:p>
        </w:tc>
        <w:tc>
          <w:tcPr>
            <w:tcW w:w="2261" w:type="dxa"/>
            <w:shd w:val="clear" w:color="auto" w:fill="auto"/>
            <w:vAlign w:val="center"/>
          </w:tcPr>
          <w:p w14:paraId="5D095874"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Lucida Sans Unicode"/>
                <w:b/>
                <w:sz w:val="22"/>
                <w:szCs w:val="22"/>
                <w:lang w:val="lt-LT"/>
              </w:rPr>
            </w:pPr>
            <w:r w:rsidRPr="00D1794F">
              <w:rPr>
                <w:rFonts w:eastAsia="Lucida Sans Unicode"/>
                <w:b/>
                <w:sz w:val="22"/>
                <w:szCs w:val="22"/>
                <w:lang w:val="lt-LT"/>
              </w:rPr>
              <w:t>Vertinimo rodiklis</w:t>
            </w:r>
          </w:p>
        </w:tc>
        <w:tc>
          <w:tcPr>
            <w:tcW w:w="5811" w:type="dxa"/>
            <w:shd w:val="clear" w:color="auto" w:fill="auto"/>
            <w:vAlign w:val="center"/>
          </w:tcPr>
          <w:p w14:paraId="4A93553F"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Lucida Sans Unicode"/>
                <w:b/>
                <w:sz w:val="22"/>
                <w:szCs w:val="22"/>
                <w:lang w:val="lt-LT"/>
              </w:rPr>
            </w:pPr>
            <w:r w:rsidRPr="00D1794F">
              <w:rPr>
                <w:rFonts w:eastAsia="Lucida Sans Unicode"/>
                <w:b/>
                <w:sz w:val="22"/>
                <w:szCs w:val="22"/>
                <w:lang w:val="lt-LT"/>
              </w:rPr>
              <w:t>Vertinimo kriterijus</w:t>
            </w:r>
          </w:p>
        </w:tc>
        <w:tc>
          <w:tcPr>
            <w:tcW w:w="709" w:type="dxa"/>
            <w:shd w:val="clear" w:color="auto" w:fill="auto"/>
            <w:vAlign w:val="center"/>
          </w:tcPr>
          <w:p w14:paraId="113A3C70" w14:textId="77777777" w:rsidR="00392339" w:rsidRPr="00D1794F" w:rsidRDefault="00392339" w:rsidP="00FD7D15">
            <w:pPr>
              <w:jc w:val="center"/>
              <w:rPr>
                <w:b/>
                <w:sz w:val="22"/>
                <w:szCs w:val="22"/>
                <w:lang w:val="lt-LT"/>
              </w:rPr>
            </w:pPr>
            <w:r w:rsidRPr="00D1794F">
              <w:rPr>
                <w:b/>
                <w:sz w:val="22"/>
                <w:szCs w:val="22"/>
                <w:lang w:val="lt-LT"/>
              </w:rPr>
              <w:t>Balai</w:t>
            </w:r>
          </w:p>
        </w:tc>
      </w:tr>
      <w:tr w:rsidR="00392339" w:rsidRPr="00D1794F" w14:paraId="032ECC4B" w14:textId="77777777" w:rsidTr="00FD7D15">
        <w:tc>
          <w:tcPr>
            <w:tcW w:w="541" w:type="dxa"/>
            <w:vMerge w:val="restart"/>
            <w:shd w:val="clear" w:color="auto" w:fill="auto"/>
          </w:tcPr>
          <w:p w14:paraId="1FE57188" w14:textId="77777777" w:rsidR="00392339" w:rsidRPr="00D1794F" w:rsidRDefault="00392339" w:rsidP="00FD7D15">
            <w:pPr>
              <w:jc w:val="both"/>
              <w:rPr>
                <w:sz w:val="22"/>
                <w:szCs w:val="22"/>
                <w:lang w:val="lt-LT"/>
              </w:rPr>
            </w:pPr>
            <w:r w:rsidRPr="00D1794F">
              <w:rPr>
                <w:sz w:val="22"/>
                <w:szCs w:val="22"/>
                <w:lang w:val="lt-LT"/>
              </w:rPr>
              <w:t>1.</w:t>
            </w:r>
          </w:p>
        </w:tc>
        <w:tc>
          <w:tcPr>
            <w:tcW w:w="2261" w:type="dxa"/>
            <w:vMerge w:val="restart"/>
            <w:shd w:val="clear" w:color="auto" w:fill="auto"/>
          </w:tcPr>
          <w:p w14:paraId="40414374" w14:textId="77777777" w:rsidR="00392339" w:rsidRPr="00D1794F" w:rsidRDefault="00392339" w:rsidP="00FD7D15">
            <w:pPr>
              <w:jc w:val="both"/>
              <w:rPr>
                <w:sz w:val="22"/>
                <w:szCs w:val="22"/>
                <w:lang w:val="lt-LT"/>
              </w:rPr>
            </w:pPr>
            <w:r w:rsidRPr="00D1794F">
              <w:rPr>
                <w:rFonts w:eastAsia="Lucida Sans Unicode"/>
                <w:color w:val="000000"/>
                <w:sz w:val="22"/>
                <w:szCs w:val="22"/>
                <w:lang w:val="lt-LT"/>
              </w:rPr>
              <w:t xml:space="preserve">Pajamų už suteiktas paslaugas </w:t>
            </w:r>
            <w:r w:rsidRPr="00D1794F">
              <w:rPr>
                <w:rFonts w:eastAsia="Lucida Sans Unicode"/>
                <w:sz w:val="22"/>
                <w:szCs w:val="22"/>
                <w:lang w:val="lt-LT"/>
              </w:rPr>
              <w:t>stabilumas / didėjimas</w:t>
            </w:r>
          </w:p>
        </w:tc>
        <w:tc>
          <w:tcPr>
            <w:tcW w:w="5811" w:type="dxa"/>
            <w:shd w:val="clear" w:color="auto" w:fill="auto"/>
            <w:vAlign w:val="center"/>
          </w:tcPr>
          <w:p w14:paraId="22C589D7" w14:textId="77777777" w:rsidR="00392339" w:rsidRPr="00D1794F" w:rsidRDefault="00392339" w:rsidP="00FD7D15">
            <w:pPr>
              <w:rPr>
                <w:color w:val="000000"/>
                <w:sz w:val="22"/>
                <w:szCs w:val="22"/>
                <w:lang w:val="lt-LT"/>
              </w:rPr>
            </w:pPr>
            <w:r w:rsidRPr="00D1794F">
              <w:rPr>
                <w:color w:val="000000"/>
                <w:sz w:val="22"/>
                <w:szCs w:val="22"/>
                <w:lang w:val="lt-LT"/>
              </w:rPr>
              <w:t>Mažesnis, lyginant su praėjusiais metais</w:t>
            </w:r>
          </w:p>
        </w:tc>
        <w:tc>
          <w:tcPr>
            <w:tcW w:w="709" w:type="dxa"/>
            <w:shd w:val="clear" w:color="auto" w:fill="auto"/>
          </w:tcPr>
          <w:p w14:paraId="0F45C8A3" w14:textId="77777777" w:rsidR="00392339" w:rsidRPr="00D1794F" w:rsidRDefault="00392339" w:rsidP="00FD7D15">
            <w:pPr>
              <w:rPr>
                <w:color w:val="000000"/>
                <w:sz w:val="22"/>
                <w:szCs w:val="22"/>
                <w:lang w:val="lt-LT"/>
              </w:rPr>
            </w:pPr>
            <w:r w:rsidRPr="00D1794F">
              <w:rPr>
                <w:color w:val="000000"/>
                <w:sz w:val="22"/>
                <w:szCs w:val="22"/>
                <w:lang w:val="lt-LT"/>
              </w:rPr>
              <w:t>0</w:t>
            </w:r>
          </w:p>
        </w:tc>
      </w:tr>
      <w:tr w:rsidR="00392339" w:rsidRPr="00D1794F" w14:paraId="55F944CF" w14:textId="77777777" w:rsidTr="00FD7D15">
        <w:tc>
          <w:tcPr>
            <w:tcW w:w="541" w:type="dxa"/>
            <w:vMerge/>
            <w:shd w:val="clear" w:color="auto" w:fill="auto"/>
          </w:tcPr>
          <w:p w14:paraId="355FF9C4" w14:textId="77777777" w:rsidR="00392339" w:rsidRPr="00D1794F" w:rsidRDefault="00392339" w:rsidP="00FD7D15">
            <w:pPr>
              <w:jc w:val="both"/>
              <w:rPr>
                <w:sz w:val="22"/>
                <w:szCs w:val="22"/>
                <w:lang w:val="lt-LT"/>
              </w:rPr>
            </w:pPr>
          </w:p>
        </w:tc>
        <w:tc>
          <w:tcPr>
            <w:tcW w:w="2261" w:type="dxa"/>
            <w:vMerge/>
            <w:shd w:val="clear" w:color="auto" w:fill="auto"/>
          </w:tcPr>
          <w:p w14:paraId="3DFDA79A" w14:textId="77777777" w:rsidR="00392339" w:rsidRPr="00D1794F" w:rsidRDefault="00392339" w:rsidP="00FD7D15">
            <w:pPr>
              <w:jc w:val="both"/>
              <w:rPr>
                <w:sz w:val="22"/>
                <w:szCs w:val="22"/>
                <w:lang w:val="lt-LT"/>
              </w:rPr>
            </w:pPr>
          </w:p>
        </w:tc>
        <w:tc>
          <w:tcPr>
            <w:tcW w:w="5811" w:type="dxa"/>
            <w:shd w:val="clear" w:color="auto" w:fill="auto"/>
            <w:vAlign w:val="center"/>
          </w:tcPr>
          <w:p w14:paraId="47138FCB"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color w:val="000000"/>
                <w:sz w:val="22"/>
                <w:szCs w:val="22"/>
                <w:lang w:val="lt-LT"/>
              </w:rPr>
              <w:t xml:space="preserve">Lygiavertis praėjusiems metams </w:t>
            </w:r>
          </w:p>
        </w:tc>
        <w:tc>
          <w:tcPr>
            <w:tcW w:w="709" w:type="dxa"/>
            <w:shd w:val="clear" w:color="auto" w:fill="auto"/>
          </w:tcPr>
          <w:p w14:paraId="54803836"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5</w:t>
            </w:r>
          </w:p>
        </w:tc>
      </w:tr>
      <w:tr w:rsidR="00392339" w:rsidRPr="00D1794F" w14:paraId="20D8AE20" w14:textId="77777777" w:rsidTr="00FD7D15">
        <w:tc>
          <w:tcPr>
            <w:tcW w:w="541" w:type="dxa"/>
            <w:vMerge/>
            <w:shd w:val="clear" w:color="auto" w:fill="auto"/>
          </w:tcPr>
          <w:p w14:paraId="56D1A731" w14:textId="77777777" w:rsidR="00392339" w:rsidRPr="00D1794F" w:rsidRDefault="00392339" w:rsidP="00FD7D15">
            <w:pPr>
              <w:jc w:val="both"/>
              <w:rPr>
                <w:sz w:val="22"/>
                <w:szCs w:val="22"/>
                <w:lang w:val="lt-LT"/>
              </w:rPr>
            </w:pPr>
          </w:p>
        </w:tc>
        <w:tc>
          <w:tcPr>
            <w:tcW w:w="2261" w:type="dxa"/>
            <w:vMerge/>
            <w:shd w:val="clear" w:color="auto" w:fill="auto"/>
          </w:tcPr>
          <w:p w14:paraId="4407F584" w14:textId="77777777" w:rsidR="00392339" w:rsidRPr="00D1794F" w:rsidRDefault="00392339" w:rsidP="00FD7D15">
            <w:pPr>
              <w:jc w:val="both"/>
              <w:rPr>
                <w:sz w:val="22"/>
                <w:szCs w:val="22"/>
                <w:lang w:val="lt-LT"/>
              </w:rPr>
            </w:pPr>
          </w:p>
        </w:tc>
        <w:tc>
          <w:tcPr>
            <w:tcW w:w="5811" w:type="dxa"/>
            <w:shd w:val="clear" w:color="auto" w:fill="auto"/>
            <w:vAlign w:val="center"/>
          </w:tcPr>
          <w:p w14:paraId="0062A651"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≤10 proc. didesnis, lyginant su praėjusiais metais</w:t>
            </w:r>
          </w:p>
        </w:tc>
        <w:tc>
          <w:tcPr>
            <w:tcW w:w="709" w:type="dxa"/>
            <w:shd w:val="clear" w:color="auto" w:fill="auto"/>
          </w:tcPr>
          <w:p w14:paraId="63933156"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10</w:t>
            </w:r>
          </w:p>
        </w:tc>
      </w:tr>
      <w:tr w:rsidR="00392339" w:rsidRPr="00D1794F" w14:paraId="7B46734A" w14:textId="77777777" w:rsidTr="00FD7D15">
        <w:tc>
          <w:tcPr>
            <w:tcW w:w="541" w:type="dxa"/>
            <w:vMerge/>
            <w:shd w:val="clear" w:color="auto" w:fill="auto"/>
          </w:tcPr>
          <w:p w14:paraId="339CC97B" w14:textId="77777777" w:rsidR="00392339" w:rsidRPr="00D1794F" w:rsidRDefault="00392339" w:rsidP="00FD7D15">
            <w:pPr>
              <w:jc w:val="both"/>
              <w:rPr>
                <w:sz w:val="22"/>
                <w:szCs w:val="22"/>
                <w:lang w:val="lt-LT"/>
              </w:rPr>
            </w:pPr>
          </w:p>
        </w:tc>
        <w:tc>
          <w:tcPr>
            <w:tcW w:w="2261" w:type="dxa"/>
            <w:vMerge/>
            <w:shd w:val="clear" w:color="auto" w:fill="auto"/>
          </w:tcPr>
          <w:p w14:paraId="20EA54F1" w14:textId="77777777" w:rsidR="00392339" w:rsidRPr="00D1794F" w:rsidRDefault="00392339" w:rsidP="00FD7D15">
            <w:pPr>
              <w:jc w:val="both"/>
              <w:rPr>
                <w:sz w:val="22"/>
                <w:szCs w:val="22"/>
                <w:lang w:val="lt-LT"/>
              </w:rPr>
            </w:pPr>
          </w:p>
        </w:tc>
        <w:tc>
          <w:tcPr>
            <w:tcW w:w="5811" w:type="dxa"/>
            <w:shd w:val="clear" w:color="auto" w:fill="auto"/>
            <w:vAlign w:val="center"/>
          </w:tcPr>
          <w:p w14:paraId="58C9728C"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&gt;10 ≤20  proc. didesnis, lyginant su praėjusiais metais</w:t>
            </w:r>
          </w:p>
        </w:tc>
        <w:tc>
          <w:tcPr>
            <w:tcW w:w="709" w:type="dxa"/>
            <w:shd w:val="clear" w:color="auto" w:fill="auto"/>
          </w:tcPr>
          <w:p w14:paraId="433C4C43"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15</w:t>
            </w:r>
          </w:p>
        </w:tc>
      </w:tr>
      <w:tr w:rsidR="00392339" w:rsidRPr="00D1794F" w14:paraId="72EA1416" w14:textId="77777777" w:rsidTr="00FD7D15">
        <w:tc>
          <w:tcPr>
            <w:tcW w:w="541" w:type="dxa"/>
            <w:vMerge/>
            <w:shd w:val="clear" w:color="auto" w:fill="auto"/>
          </w:tcPr>
          <w:p w14:paraId="58C1CCA0" w14:textId="77777777" w:rsidR="00392339" w:rsidRPr="00D1794F" w:rsidRDefault="00392339" w:rsidP="00FD7D15">
            <w:pPr>
              <w:jc w:val="both"/>
              <w:rPr>
                <w:sz w:val="22"/>
                <w:szCs w:val="22"/>
                <w:lang w:val="lt-LT"/>
              </w:rPr>
            </w:pPr>
          </w:p>
        </w:tc>
        <w:tc>
          <w:tcPr>
            <w:tcW w:w="2261" w:type="dxa"/>
            <w:vMerge/>
            <w:shd w:val="clear" w:color="auto" w:fill="auto"/>
          </w:tcPr>
          <w:p w14:paraId="1DD401F3" w14:textId="77777777" w:rsidR="00392339" w:rsidRPr="00D1794F" w:rsidRDefault="00392339" w:rsidP="00FD7D15">
            <w:pPr>
              <w:jc w:val="both"/>
              <w:rPr>
                <w:sz w:val="22"/>
                <w:szCs w:val="22"/>
                <w:lang w:val="lt-LT"/>
              </w:rPr>
            </w:pPr>
          </w:p>
        </w:tc>
        <w:tc>
          <w:tcPr>
            <w:tcW w:w="5811" w:type="dxa"/>
            <w:shd w:val="clear" w:color="auto" w:fill="auto"/>
            <w:vAlign w:val="center"/>
          </w:tcPr>
          <w:p w14:paraId="695B895D"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&gt;20 proc. didesnis, lyginant su praėjusiais metais</w:t>
            </w:r>
          </w:p>
        </w:tc>
        <w:tc>
          <w:tcPr>
            <w:tcW w:w="709" w:type="dxa"/>
            <w:shd w:val="clear" w:color="auto" w:fill="auto"/>
          </w:tcPr>
          <w:p w14:paraId="77B19690"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20</w:t>
            </w:r>
          </w:p>
        </w:tc>
      </w:tr>
      <w:tr w:rsidR="00392339" w:rsidRPr="00D1794F" w14:paraId="330FD672" w14:textId="77777777" w:rsidTr="00FD7D15">
        <w:tc>
          <w:tcPr>
            <w:tcW w:w="541" w:type="dxa"/>
            <w:vMerge w:val="restart"/>
            <w:shd w:val="clear" w:color="auto" w:fill="auto"/>
          </w:tcPr>
          <w:p w14:paraId="191180E9" w14:textId="77777777" w:rsidR="00392339" w:rsidRPr="00D1794F" w:rsidRDefault="00392339" w:rsidP="00FD7D15">
            <w:pPr>
              <w:jc w:val="both"/>
              <w:rPr>
                <w:sz w:val="22"/>
                <w:szCs w:val="22"/>
                <w:lang w:val="lt-LT"/>
              </w:rPr>
            </w:pPr>
            <w:r w:rsidRPr="00D1794F">
              <w:rPr>
                <w:sz w:val="22"/>
                <w:szCs w:val="22"/>
                <w:lang w:val="lt-LT"/>
              </w:rPr>
              <w:t>2.</w:t>
            </w:r>
          </w:p>
        </w:tc>
        <w:tc>
          <w:tcPr>
            <w:tcW w:w="2261" w:type="dxa"/>
            <w:vMerge w:val="restart"/>
            <w:shd w:val="clear" w:color="auto" w:fill="auto"/>
          </w:tcPr>
          <w:p w14:paraId="4F8B3A4B" w14:textId="77777777" w:rsidR="00392339" w:rsidRPr="00D1794F" w:rsidRDefault="00392339" w:rsidP="00FD7D15">
            <w:pPr>
              <w:jc w:val="both"/>
              <w:rPr>
                <w:sz w:val="22"/>
                <w:szCs w:val="22"/>
                <w:lang w:val="lt-LT"/>
              </w:rPr>
            </w:pPr>
            <w:r w:rsidRPr="00D1794F">
              <w:rPr>
                <w:rFonts w:eastAsia="Lucida Sans Unicode"/>
                <w:sz w:val="22"/>
                <w:szCs w:val="22"/>
                <w:lang w:val="lt-LT"/>
              </w:rPr>
              <w:t xml:space="preserve">Grynojo </w:t>
            </w:r>
            <w:r w:rsidRPr="00D1794F">
              <w:rPr>
                <w:rFonts w:eastAsia="Lucida Sans Unicode"/>
                <w:color w:val="000000"/>
                <w:sz w:val="22"/>
                <w:szCs w:val="22"/>
                <w:lang w:val="lt-LT"/>
              </w:rPr>
              <w:t xml:space="preserve">perviršio stabilumas </w:t>
            </w:r>
            <w:r w:rsidRPr="00D1794F">
              <w:rPr>
                <w:rFonts w:eastAsia="Lucida Sans Unicode"/>
                <w:sz w:val="22"/>
                <w:szCs w:val="22"/>
                <w:lang w:val="lt-LT"/>
              </w:rPr>
              <w:t>/ didėjimas</w:t>
            </w:r>
          </w:p>
        </w:tc>
        <w:tc>
          <w:tcPr>
            <w:tcW w:w="5811" w:type="dxa"/>
            <w:shd w:val="clear" w:color="auto" w:fill="auto"/>
            <w:vAlign w:val="center"/>
          </w:tcPr>
          <w:p w14:paraId="2B482C4F" w14:textId="77777777" w:rsidR="00392339" w:rsidRPr="00D1794F" w:rsidRDefault="00392339" w:rsidP="00FD7D15">
            <w:pPr>
              <w:rPr>
                <w:color w:val="000000"/>
                <w:sz w:val="22"/>
                <w:szCs w:val="22"/>
                <w:lang w:val="lt-LT"/>
              </w:rPr>
            </w:pPr>
            <w:r w:rsidRPr="00D1794F">
              <w:rPr>
                <w:color w:val="000000"/>
                <w:sz w:val="22"/>
                <w:szCs w:val="22"/>
                <w:lang w:val="lt-LT"/>
              </w:rPr>
              <w:t>Mažesnis, lyginant su praėjusiais metais</w:t>
            </w:r>
          </w:p>
        </w:tc>
        <w:tc>
          <w:tcPr>
            <w:tcW w:w="709" w:type="dxa"/>
            <w:shd w:val="clear" w:color="auto" w:fill="auto"/>
          </w:tcPr>
          <w:p w14:paraId="0AD89D1B" w14:textId="77777777" w:rsidR="00392339" w:rsidRPr="00D1794F" w:rsidRDefault="00392339" w:rsidP="00FD7D15">
            <w:pPr>
              <w:rPr>
                <w:color w:val="000000"/>
                <w:sz w:val="22"/>
                <w:szCs w:val="22"/>
                <w:lang w:val="lt-LT"/>
              </w:rPr>
            </w:pPr>
            <w:r w:rsidRPr="00D1794F">
              <w:rPr>
                <w:color w:val="000000"/>
                <w:sz w:val="22"/>
                <w:szCs w:val="22"/>
                <w:lang w:val="lt-LT"/>
              </w:rPr>
              <w:t>0</w:t>
            </w:r>
          </w:p>
        </w:tc>
      </w:tr>
      <w:tr w:rsidR="00392339" w:rsidRPr="00D1794F" w14:paraId="59E32E1E" w14:textId="77777777" w:rsidTr="00FD7D15">
        <w:tc>
          <w:tcPr>
            <w:tcW w:w="541" w:type="dxa"/>
            <w:vMerge/>
            <w:shd w:val="clear" w:color="auto" w:fill="auto"/>
          </w:tcPr>
          <w:p w14:paraId="01A2B1C1" w14:textId="77777777" w:rsidR="00392339" w:rsidRPr="00D1794F" w:rsidRDefault="00392339" w:rsidP="00FD7D15">
            <w:pPr>
              <w:jc w:val="both"/>
              <w:rPr>
                <w:sz w:val="22"/>
                <w:szCs w:val="22"/>
                <w:lang w:val="lt-LT"/>
              </w:rPr>
            </w:pPr>
          </w:p>
        </w:tc>
        <w:tc>
          <w:tcPr>
            <w:tcW w:w="2261" w:type="dxa"/>
            <w:vMerge/>
            <w:shd w:val="clear" w:color="auto" w:fill="auto"/>
          </w:tcPr>
          <w:p w14:paraId="5989E086" w14:textId="77777777" w:rsidR="00392339" w:rsidRPr="00D1794F" w:rsidRDefault="00392339" w:rsidP="00FD7D15">
            <w:pPr>
              <w:jc w:val="both"/>
              <w:rPr>
                <w:rFonts w:eastAsia="Lucida Sans Unicode"/>
                <w:sz w:val="22"/>
                <w:szCs w:val="22"/>
                <w:lang w:val="lt-LT"/>
              </w:rPr>
            </w:pPr>
          </w:p>
        </w:tc>
        <w:tc>
          <w:tcPr>
            <w:tcW w:w="5811" w:type="dxa"/>
            <w:shd w:val="clear" w:color="auto" w:fill="auto"/>
            <w:vAlign w:val="center"/>
          </w:tcPr>
          <w:p w14:paraId="1977635A"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color w:val="000000"/>
                <w:sz w:val="22"/>
                <w:szCs w:val="22"/>
                <w:lang w:val="lt-LT"/>
              </w:rPr>
              <w:t xml:space="preserve">Lygiavertis praėjusiems metams </w:t>
            </w:r>
          </w:p>
        </w:tc>
        <w:tc>
          <w:tcPr>
            <w:tcW w:w="709" w:type="dxa"/>
            <w:shd w:val="clear" w:color="auto" w:fill="auto"/>
          </w:tcPr>
          <w:p w14:paraId="142B3D81"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5</w:t>
            </w:r>
          </w:p>
        </w:tc>
      </w:tr>
      <w:tr w:rsidR="00392339" w:rsidRPr="00D1794F" w14:paraId="406E1D5A" w14:textId="77777777" w:rsidTr="00FD7D15">
        <w:tc>
          <w:tcPr>
            <w:tcW w:w="541" w:type="dxa"/>
            <w:vMerge/>
            <w:shd w:val="clear" w:color="auto" w:fill="auto"/>
          </w:tcPr>
          <w:p w14:paraId="7B6D0DD6" w14:textId="77777777" w:rsidR="00392339" w:rsidRPr="00D1794F" w:rsidRDefault="00392339" w:rsidP="00FD7D15">
            <w:pPr>
              <w:jc w:val="both"/>
              <w:rPr>
                <w:sz w:val="22"/>
                <w:szCs w:val="22"/>
                <w:lang w:val="lt-LT"/>
              </w:rPr>
            </w:pPr>
          </w:p>
        </w:tc>
        <w:tc>
          <w:tcPr>
            <w:tcW w:w="2261" w:type="dxa"/>
            <w:vMerge/>
            <w:shd w:val="clear" w:color="auto" w:fill="auto"/>
          </w:tcPr>
          <w:p w14:paraId="21B8BBE3" w14:textId="77777777" w:rsidR="00392339" w:rsidRPr="00D1794F" w:rsidRDefault="00392339" w:rsidP="00FD7D15">
            <w:pPr>
              <w:jc w:val="both"/>
              <w:rPr>
                <w:rFonts w:eastAsia="Lucida Sans Unicode"/>
                <w:sz w:val="22"/>
                <w:szCs w:val="22"/>
                <w:lang w:val="lt-LT"/>
              </w:rPr>
            </w:pPr>
          </w:p>
        </w:tc>
        <w:tc>
          <w:tcPr>
            <w:tcW w:w="5811" w:type="dxa"/>
            <w:shd w:val="clear" w:color="auto" w:fill="auto"/>
            <w:vAlign w:val="center"/>
          </w:tcPr>
          <w:p w14:paraId="470CB1BB"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≤10 proc. didesnis, lyginant su praėjusiais metais</w:t>
            </w:r>
          </w:p>
        </w:tc>
        <w:tc>
          <w:tcPr>
            <w:tcW w:w="709" w:type="dxa"/>
            <w:shd w:val="clear" w:color="auto" w:fill="auto"/>
          </w:tcPr>
          <w:p w14:paraId="4D0B2A99"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10</w:t>
            </w:r>
          </w:p>
        </w:tc>
      </w:tr>
      <w:tr w:rsidR="00392339" w:rsidRPr="00D1794F" w14:paraId="5FCF831A" w14:textId="77777777" w:rsidTr="00FD7D15">
        <w:tc>
          <w:tcPr>
            <w:tcW w:w="541" w:type="dxa"/>
            <w:vMerge/>
            <w:shd w:val="clear" w:color="auto" w:fill="auto"/>
          </w:tcPr>
          <w:p w14:paraId="5B68E381" w14:textId="77777777" w:rsidR="00392339" w:rsidRPr="00D1794F" w:rsidRDefault="00392339" w:rsidP="00FD7D15">
            <w:pPr>
              <w:jc w:val="both"/>
              <w:rPr>
                <w:sz w:val="22"/>
                <w:szCs w:val="22"/>
                <w:lang w:val="lt-LT"/>
              </w:rPr>
            </w:pPr>
          </w:p>
        </w:tc>
        <w:tc>
          <w:tcPr>
            <w:tcW w:w="2261" w:type="dxa"/>
            <w:vMerge/>
            <w:shd w:val="clear" w:color="auto" w:fill="auto"/>
          </w:tcPr>
          <w:p w14:paraId="61ECB596" w14:textId="77777777" w:rsidR="00392339" w:rsidRPr="00D1794F" w:rsidRDefault="00392339" w:rsidP="00FD7D15">
            <w:pPr>
              <w:jc w:val="both"/>
              <w:rPr>
                <w:rFonts w:eastAsia="Lucida Sans Unicode"/>
                <w:sz w:val="22"/>
                <w:szCs w:val="22"/>
                <w:lang w:val="lt-LT"/>
              </w:rPr>
            </w:pPr>
          </w:p>
        </w:tc>
        <w:tc>
          <w:tcPr>
            <w:tcW w:w="5811" w:type="dxa"/>
            <w:shd w:val="clear" w:color="auto" w:fill="auto"/>
            <w:vAlign w:val="center"/>
          </w:tcPr>
          <w:p w14:paraId="50FF20A5"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&gt;10 ≤20  proc. didesnis, lyginant su praėjusiais metais</w:t>
            </w:r>
          </w:p>
        </w:tc>
        <w:tc>
          <w:tcPr>
            <w:tcW w:w="709" w:type="dxa"/>
            <w:shd w:val="clear" w:color="auto" w:fill="auto"/>
          </w:tcPr>
          <w:p w14:paraId="66943C05"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15</w:t>
            </w:r>
          </w:p>
        </w:tc>
      </w:tr>
      <w:tr w:rsidR="00392339" w:rsidRPr="00D1794F" w14:paraId="443127C4" w14:textId="77777777" w:rsidTr="00FD7D15">
        <w:tc>
          <w:tcPr>
            <w:tcW w:w="541" w:type="dxa"/>
            <w:vMerge/>
            <w:shd w:val="clear" w:color="auto" w:fill="auto"/>
          </w:tcPr>
          <w:p w14:paraId="36E55CE1" w14:textId="77777777" w:rsidR="00392339" w:rsidRPr="00D1794F" w:rsidRDefault="00392339" w:rsidP="00FD7D15">
            <w:pPr>
              <w:jc w:val="both"/>
              <w:rPr>
                <w:sz w:val="22"/>
                <w:szCs w:val="22"/>
                <w:lang w:val="lt-LT"/>
              </w:rPr>
            </w:pPr>
          </w:p>
        </w:tc>
        <w:tc>
          <w:tcPr>
            <w:tcW w:w="2261" w:type="dxa"/>
            <w:vMerge/>
            <w:shd w:val="clear" w:color="auto" w:fill="auto"/>
          </w:tcPr>
          <w:p w14:paraId="1828F4D0" w14:textId="77777777" w:rsidR="00392339" w:rsidRPr="00D1794F" w:rsidRDefault="00392339" w:rsidP="00FD7D15">
            <w:pPr>
              <w:jc w:val="both"/>
              <w:rPr>
                <w:rFonts w:eastAsia="Lucida Sans Unicode"/>
                <w:sz w:val="22"/>
                <w:szCs w:val="22"/>
                <w:lang w:val="lt-LT"/>
              </w:rPr>
            </w:pPr>
          </w:p>
        </w:tc>
        <w:tc>
          <w:tcPr>
            <w:tcW w:w="5811" w:type="dxa"/>
            <w:shd w:val="clear" w:color="auto" w:fill="auto"/>
            <w:vAlign w:val="center"/>
          </w:tcPr>
          <w:p w14:paraId="76449791"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&gt;20 proc. didesnis, lyginant su praėjusiais metais</w:t>
            </w:r>
          </w:p>
        </w:tc>
        <w:tc>
          <w:tcPr>
            <w:tcW w:w="709" w:type="dxa"/>
            <w:shd w:val="clear" w:color="auto" w:fill="auto"/>
          </w:tcPr>
          <w:p w14:paraId="407784DF"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20</w:t>
            </w:r>
          </w:p>
        </w:tc>
      </w:tr>
      <w:tr w:rsidR="00392339" w:rsidRPr="00D1794F" w14:paraId="27C61829" w14:textId="77777777" w:rsidTr="00FD7D15">
        <w:tc>
          <w:tcPr>
            <w:tcW w:w="541" w:type="dxa"/>
            <w:vMerge w:val="restart"/>
            <w:shd w:val="clear" w:color="auto" w:fill="auto"/>
          </w:tcPr>
          <w:p w14:paraId="2CCF725B" w14:textId="77777777" w:rsidR="00392339" w:rsidRPr="00D1794F" w:rsidRDefault="00392339" w:rsidP="00FD7D15">
            <w:pPr>
              <w:jc w:val="both"/>
              <w:rPr>
                <w:sz w:val="22"/>
                <w:szCs w:val="22"/>
                <w:lang w:val="lt-LT"/>
              </w:rPr>
            </w:pPr>
            <w:r w:rsidRPr="00D1794F">
              <w:rPr>
                <w:sz w:val="22"/>
                <w:szCs w:val="22"/>
                <w:lang w:val="lt-LT"/>
              </w:rPr>
              <w:t>3.</w:t>
            </w:r>
          </w:p>
        </w:tc>
        <w:tc>
          <w:tcPr>
            <w:tcW w:w="2261" w:type="dxa"/>
            <w:vMerge w:val="restart"/>
            <w:shd w:val="clear" w:color="auto" w:fill="auto"/>
          </w:tcPr>
          <w:p w14:paraId="2D62D2F8" w14:textId="77777777" w:rsidR="00392339" w:rsidRPr="00D1794F" w:rsidRDefault="00392339" w:rsidP="00FD7D15">
            <w:pPr>
              <w:jc w:val="both"/>
              <w:rPr>
                <w:sz w:val="22"/>
                <w:szCs w:val="22"/>
                <w:lang w:val="lt-LT"/>
              </w:rPr>
            </w:pPr>
            <w:r w:rsidRPr="00D1794F">
              <w:rPr>
                <w:rFonts w:eastAsia="Lucida Sans Unicode"/>
                <w:sz w:val="22"/>
                <w:szCs w:val="22"/>
                <w:lang w:val="lt-LT"/>
              </w:rPr>
              <w:t>Įstaigos tikslų įgyvendinimas pagal atitinkamų metų metiniame veiklos plane nustatytus vertinimo kriterijus</w:t>
            </w:r>
          </w:p>
        </w:tc>
        <w:tc>
          <w:tcPr>
            <w:tcW w:w="5811" w:type="dxa"/>
            <w:shd w:val="clear" w:color="auto" w:fill="auto"/>
            <w:vAlign w:val="center"/>
          </w:tcPr>
          <w:p w14:paraId="434439A1" w14:textId="77777777" w:rsidR="00392339" w:rsidRPr="00D1794F" w:rsidRDefault="00392339" w:rsidP="00FD7D15">
            <w:pPr>
              <w:rPr>
                <w:color w:val="000000"/>
                <w:sz w:val="22"/>
                <w:szCs w:val="22"/>
                <w:lang w:val="lt-LT"/>
              </w:rPr>
            </w:pPr>
            <w:r w:rsidRPr="00D1794F">
              <w:rPr>
                <w:color w:val="000000"/>
                <w:sz w:val="22"/>
                <w:szCs w:val="22"/>
                <w:lang w:val="lt-LT"/>
              </w:rPr>
              <w:t>Mažesnis, lyginant su praėjusiais metais ar lygiavertis praėjusiems metams</w:t>
            </w:r>
          </w:p>
        </w:tc>
        <w:tc>
          <w:tcPr>
            <w:tcW w:w="709" w:type="dxa"/>
            <w:shd w:val="clear" w:color="auto" w:fill="auto"/>
          </w:tcPr>
          <w:p w14:paraId="2B639E8C" w14:textId="77777777" w:rsidR="00392339" w:rsidRPr="00D1794F" w:rsidRDefault="00392339" w:rsidP="00FD7D15">
            <w:pPr>
              <w:rPr>
                <w:color w:val="000000"/>
                <w:sz w:val="22"/>
                <w:szCs w:val="22"/>
                <w:lang w:val="lt-LT"/>
              </w:rPr>
            </w:pPr>
            <w:r w:rsidRPr="00D1794F">
              <w:rPr>
                <w:color w:val="000000"/>
                <w:sz w:val="22"/>
                <w:szCs w:val="22"/>
                <w:lang w:val="lt-LT"/>
              </w:rPr>
              <w:t>0</w:t>
            </w:r>
          </w:p>
        </w:tc>
      </w:tr>
      <w:tr w:rsidR="00392339" w:rsidRPr="00D1794F" w14:paraId="3B7F44DA" w14:textId="77777777" w:rsidTr="00FD7D15">
        <w:tc>
          <w:tcPr>
            <w:tcW w:w="541" w:type="dxa"/>
            <w:vMerge/>
            <w:shd w:val="clear" w:color="auto" w:fill="auto"/>
          </w:tcPr>
          <w:p w14:paraId="75999251" w14:textId="77777777" w:rsidR="00392339" w:rsidRPr="00D1794F" w:rsidRDefault="00392339" w:rsidP="00FD7D15">
            <w:pPr>
              <w:jc w:val="both"/>
              <w:rPr>
                <w:sz w:val="22"/>
                <w:szCs w:val="22"/>
                <w:lang w:val="lt-LT"/>
              </w:rPr>
            </w:pPr>
          </w:p>
        </w:tc>
        <w:tc>
          <w:tcPr>
            <w:tcW w:w="2261" w:type="dxa"/>
            <w:vMerge/>
            <w:shd w:val="clear" w:color="auto" w:fill="auto"/>
          </w:tcPr>
          <w:p w14:paraId="1F8F1AD3" w14:textId="77777777" w:rsidR="00392339" w:rsidRPr="00D1794F" w:rsidRDefault="00392339" w:rsidP="00FD7D15">
            <w:pPr>
              <w:jc w:val="both"/>
              <w:rPr>
                <w:rFonts w:eastAsia="Lucida Sans Unicode"/>
                <w:sz w:val="22"/>
                <w:szCs w:val="22"/>
                <w:lang w:val="lt-LT"/>
              </w:rPr>
            </w:pPr>
          </w:p>
        </w:tc>
        <w:tc>
          <w:tcPr>
            <w:tcW w:w="5811" w:type="dxa"/>
            <w:shd w:val="clear" w:color="auto" w:fill="auto"/>
            <w:vAlign w:val="center"/>
          </w:tcPr>
          <w:p w14:paraId="5004CB9F"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Įgyvendinta ≤20proc. didesnis, lyginant su praėjusiais metais</w:t>
            </w:r>
          </w:p>
        </w:tc>
        <w:tc>
          <w:tcPr>
            <w:tcW w:w="709" w:type="dxa"/>
            <w:shd w:val="clear" w:color="auto" w:fill="auto"/>
          </w:tcPr>
          <w:p w14:paraId="63046ABA"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5</w:t>
            </w:r>
          </w:p>
        </w:tc>
      </w:tr>
      <w:tr w:rsidR="00392339" w:rsidRPr="00D1794F" w14:paraId="0E79FF6D" w14:textId="77777777" w:rsidTr="00FD7D15">
        <w:tc>
          <w:tcPr>
            <w:tcW w:w="541" w:type="dxa"/>
            <w:vMerge/>
            <w:shd w:val="clear" w:color="auto" w:fill="auto"/>
          </w:tcPr>
          <w:p w14:paraId="1C812C86" w14:textId="77777777" w:rsidR="00392339" w:rsidRPr="00D1794F" w:rsidRDefault="00392339" w:rsidP="00FD7D15">
            <w:pPr>
              <w:jc w:val="both"/>
              <w:rPr>
                <w:sz w:val="22"/>
                <w:szCs w:val="22"/>
                <w:lang w:val="lt-LT"/>
              </w:rPr>
            </w:pPr>
          </w:p>
        </w:tc>
        <w:tc>
          <w:tcPr>
            <w:tcW w:w="2261" w:type="dxa"/>
            <w:vMerge/>
            <w:shd w:val="clear" w:color="auto" w:fill="auto"/>
          </w:tcPr>
          <w:p w14:paraId="2295D58A" w14:textId="77777777" w:rsidR="00392339" w:rsidRPr="00D1794F" w:rsidRDefault="00392339" w:rsidP="00FD7D15">
            <w:pPr>
              <w:jc w:val="both"/>
              <w:rPr>
                <w:rFonts w:eastAsia="Lucida Sans Unicode"/>
                <w:sz w:val="22"/>
                <w:szCs w:val="22"/>
                <w:lang w:val="lt-LT"/>
              </w:rPr>
            </w:pPr>
          </w:p>
        </w:tc>
        <w:tc>
          <w:tcPr>
            <w:tcW w:w="5811" w:type="dxa"/>
            <w:shd w:val="clear" w:color="auto" w:fill="auto"/>
            <w:vAlign w:val="center"/>
          </w:tcPr>
          <w:p w14:paraId="692DE633"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Įgyvendinta &gt;20 ≤50  proc. didesnis, lyginant su praėjusiais metais</w:t>
            </w:r>
          </w:p>
        </w:tc>
        <w:tc>
          <w:tcPr>
            <w:tcW w:w="709" w:type="dxa"/>
            <w:shd w:val="clear" w:color="auto" w:fill="auto"/>
          </w:tcPr>
          <w:p w14:paraId="20E50EEB"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10</w:t>
            </w:r>
          </w:p>
        </w:tc>
      </w:tr>
      <w:tr w:rsidR="00392339" w:rsidRPr="00D1794F" w14:paraId="0664D655" w14:textId="77777777" w:rsidTr="00FD7D15">
        <w:tc>
          <w:tcPr>
            <w:tcW w:w="541" w:type="dxa"/>
            <w:vMerge/>
            <w:shd w:val="clear" w:color="auto" w:fill="auto"/>
          </w:tcPr>
          <w:p w14:paraId="7948B8F5" w14:textId="77777777" w:rsidR="00392339" w:rsidRPr="00D1794F" w:rsidRDefault="00392339" w:rsidP="00FD7D15">
            <w:pPr>
              <w:jc w:val="both"/>
              <w:rPr>
                <w:sz w:val="22"/>
                <w:szCs w:val="22"/>
                <w:lang w:val="lt-LT"/>
              </w:rPr>
            </w:pPr>
          </w:p>
        </w:tc>
        <w:tc>
          <w:tcPr>
            <w:tcW w:w="2261" w:type="dxa"/>
            <w:vMerge/>
            <w:shd w:val="clear" w:color="auto" w:fill="auto"/>
          </w:tcPr>
          <w:p w14:paraId="75EC9054" w14:textId="77777777" w:rsidR="00392339" w:rsidRPr="00D1794F" w:rsidRDefault="00392339" w:rsidP="00FD7D15">
            <w:pPr>
              <w:jc w:val="both"/>
              <w:rPr>
                <w:rFonts w:eastAsia="Lucida Sans Unicode"/>
                <w:sz w:val="22"/>
                <w:szCs w:val="22"/>
                <w:lang w:val="lt-LT"/>
              </w:rPr>
            </w:pPr>
          </w:p>
        </w:tc>
        <w:tc>
          <w:tcPr>
            <w:tcW w:w="5811" w:type="dxa"/>
            <w:shd w:val="clear" w:color="auto" w:fill="auto"/>
            <w:vAlign w:val="center"/>
          </w:tcPr>
          <w:p w14:paraId="0F69D424"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Įgyvendinta &gt;50 ≤80  proc. didesnis, lyginant su praėjusiais metais</w:t>
            </w:r>
          </w:p>
        </w:tc>
        <w:tc>
          <w:tcPr>
            <w:tcW w:w="709" w:type="dxa"/>
            <w:shd w:val="clear" w:color="auto" w:fill="auto"/>
          </w:tcPr>
          <w:p w14:paraId="69FC12A9"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15</w:t>
            </w:r>
          </w:p>
        </w:tc>
      </w:tr>
      <w:tr w:rsidR="00392339" w:rsidRPr="00D1794F" w14:paraId="63B81DB9" w14:textId="77777777" w:rsidTr="00FD7D15">
        <w:tc>
          <w:tcPr>
            <w:tcW w:w="541" w:type="dxa"/>
            <w:vMerge/>
            <w:shd w:val="clear" w:color="auto" w:fill="auto"/>
          </w:tcPr>
          <w:p w14:paraId="657F34CC" w14:textId="77777777" w:rsidR="00392339" w:rsidRPr="00D1794F" w:rsidRDefault="00392339" w:rsidP="00FD7D15">
            <w:pPr>
              <w:jc w:val="both"/>
              <w:rPr>
                <w:sz w:val="22"/>
                <w:szCs w:val="22"/>
                <w:lang w:val="lt-LT"/>
              </w:rPr>
            </w:pPr>
          </w:p>
        </w:tc>
        <w:tc>
          <w:tcPr>
            <w:tcW w:w="2261" w:type="dxa"/>
            <w:vMerge/>
            <w:shd w:val="clear" w:color="auto" w:fill="auto"/>
          </w:tcPr>
          <w:p w14:paraId="5C195F9B" w14:textId="77777777" w:rsidR="00392339" w:rsidRPr="00D1794F" w:rsidRDefault="00392339" w:rsidP="00FD7D15">
            <w:pPr>
              <w:jc w:val="both"/>
              <w:rPr>
                <w:rFonts w:eastAsia="Lucida Sans Unicode"/>
                <w:sz w:val="22"/>
                <w:szCs w:val="22"/>
                <w:lang w:val="lt-LT"/>
              </w:rPr>
            </w:pPr>
          </w:p>
        </w:tc>
        <w:tc>
          <w:tcPr>
            <w:tcW w:w="5811" w:type="dxa"/>
            <w:shd w:val="clear" w:color="auto" w:fill="auto"/>
            <w:vAlign w:val="center"/>
          </w:tcPr>
          <w:p w14:paraId="5475B3EB"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Įgyvendinta &gt;80 proc. atitinkamų metų metiniame veiklos plane</w:t>
            </w:r>
          </w:p>
        </w:tc>
        <w:tc>
          <w:tcPr>
            <w:tcW w:w="709" w:type="dxa"/>
            <w:shd w:val="clear" w:color="auto" w:fill="auto"/>
          </w:tcPr>
          <w:p w14:paraId="42842CD1" w14:textId="77777777" w:rsidR="00392339" w:rsidRPr="00D1794F" w:rsidRDefault="00392339" w:rsidP="00FD7D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 w:val="22"/>
                <w:szCs w:val="22"/>
                <w:lang w:val="lt-LT"/>
              </w:rPr>
            </w:pPr>
            <w:r w:rsidRPr="00D1794F">
              <w:rPr>
                <w:rFonts w:eastAsia="Lucida Sans Unicode"/>
                <w:sz w:val="22"/>
                <w:szCs w:val="22"/>
                <w:lang w:val="lt-LT"/>
              </w:rPr>
              <w:t>20</w:t>
            </w:r>
          </w:p>
        </w:tc>
      </w:tr>
    </w:tbl>
    <w:p w14:paraId="29592D35" w14:textId="77777777" w:rsidR="00392339" w:rsidRPr="00D1794F" w:rsidRDefault="00392339" w:rsidP="00392339">
      <w:pPr>
        <w:ind w:firstLine="851"/>
        <w:jc w:val="both"/>
        <w:rPr>
          <w:rFonts w:eastAsia="Lucida Sans Unicode"/>
          <w:sz w:val="24"/>
          <w:szCs w:val="24"/>
          <w:lang w:val="lt-LT"/>
        </w:rPr>
      </w:pPr>
    </w:p>
    <w:p w14:paraId="5D280C6A" w14:textId="77777777" w:rsidR="00392339" w:rsidRPr="00D1794F" w:rsidRDefault="00392339" w:rsidP="00392339">
      <w:pPr>
        <w:ind w:firstLine="851"/>
        <w:jc w:val="both"/>
        <w:rPr>
          <w:sz w:val="24"/>
          <w:szCs w:val="24"/>
          <w:lang w:val="lt-LT"/>
        </w:rPr>
      </w:pPr>
      <w:r w:rsidRPr="00D1794F">
        <w:rPr>
          <w:rFonts w:eastAsia="Lucida Sans Unicode"/>
          <w:sz w:val="24"/>
          <w:szCs w:val="24"/>
          <w:lang w:val="lt-LT"/>
        </w:rPr>
        <w:t xml:space="preserve">13. </w:t>
      </w:r>
      <w:r w:rsidRPr="00D1794F">
        <w:rPr>
          <w:sz w:val="24"/>
          <w:szCs w:val="24"/>
          <w:lang w:val="lt-LT"/>
        </w:rPr>
        <w:t xml:space="preserve">Viešosios įstaigos kintamosios dalies dydžiai už praėjusių finansinių metų viešosios įstaigos veiklos rezultatų vertinimo rodiklių įgyvendinimą: </w:t>
      </w:r>
    </w:p>
    <w:p w14:paraId="64712741" w14:textId="77777777" w:rsidR="00392339" w:rsidRPr="00D1794F" w:rsidRDefault="00392339" w:rsidP="00392339">
      <w:pPr>
        <w:ind w:firstLine="851"/>
        <w:jc w:val="both"/>
        <w:rPr>
          <w:rFonts w:eastAsia="Lucida Sans Unicode"/>
          <w:sz w:val="24"/>
          <w:szCs w:val="24"/>
          <w:lang w:val="lt-LT"/>
        </w:rPr>
      </w:pPr>
      <w:r w:rsidRPr="00D1794F">
        <w:rPr>
          <w:rFonts w:eastAsia="Lucida Sans Unicode"/>
          <w:sz w:val="24"/>
          <w:szCs w:val="24"/>
          <w:lang w:val="lt-LT"/>
        </w:rPr>
        <w:t>13.1. 15 – 20 balų – 5 proc.;</w:t>
      </w:r>
    </w:p>
    <w:p w14:paraId="63FBE644" w14:textId="77777777" w:rsidR="00392339" w:rsidRPr="00D1794F" w:rsidRDefault="00392339" w:rsidP="00392339">
      <w:pPr>
        <w:ind w:firstLine="851"/>
        <w:jc w:val="both"/>
        <w:rPr>
          <w:rFonts w:eastAsia="Lucida Sans Unicode"/>
          <w:sz w:val="24"/>
          <w:szCs w:val="24"/>
          <w:lang w:val="lt-LT"/>
        </w:rPr>
      </w:pPr>
      <w:r w:rsidRPr="00D1794F">
        <w:rPr>
          <w:rFonts w:eastAsia="Lucida Sans Unicode"/>
          <w:sz w:val="24"/>
          <w:szCs w:val="24"/>
          <w:lang w:val="lt-LT"/>
        </w:rPr>
        <w:t>13.2. 21 – 29 balų – 10 proc.;</w:t>
      </w:r>
    </w:p>
    <w:p w14:paraId="51BDAFFE" w14:textId="77777777" w:rsidR="00392339" w:rsidRPr="00D1794F" w:rsidRDefault="00392339" w:rsidP="00392339">
      <w:pPr>
        <w:ind w:firstLine="851"/>
        <w:jc w:val="both"/>
        <w:rPr>
          <w:rFonts w:eastAsia="Lucida Sans Unicode"/>
          <w:sz w:val="24"/>
          <w:szCs w:val="24"/>
          <w:lang w:val="lt-LT"/>
        </w:rPr>
      </w:pPr>
      <w:r w:rsidRPr="00D1794F">
        <w:rPr>
          <w:rFonts w:eastAsia="Lucida Sans Unicode"/>
          <w:sz w:val="24"/>
          <w:szCs w:val="24"/>
          <w:lang w:val="lt-LT"/>
        </w:rPr>
        <w:lastRenderedPageBreak/>
        <w:t>13.3. 30 – 39 balų – 15 proc.;</w:t>
      </w:r>
    </w:p>
    <w:p w14:paraId="751595B0" w14:textId="77777777" w:rsidR="00392339" w:rsidRPr="00D1794F" w:rsidRDefault="00392339" w:rsidP="00392339">
      <w:pPr>
        <w:ind w:firstLine="851"/>
        <w:jc w:val="both"/>
        <w:rPr>
          <w:rFonts w:eastAsia="Lucida Sans Unicode"/>
          <w:sz w:val="24"/>
          <w:szCs w:val="24"/>
          <w:lang w:val="lt-LT"/>
        </w:rPr>
      </w:pPr>
      <w:r w:rsidRPr="00D1794F">
        <w:rPr>
          <w:rFonts w:eastAsia="Lucida Sans Unicode"/>
          <w:sz w:val="24"/>
          <w:szCs w:val="24"/>
          <w:lang w:val="lt-LT"/>
        </w:rPr>
        <w:t>13.4. 40 – 49 balų – 20 proc.;</w:t>
      </w:r>
    </w:p>
    <w:p w14:paraId="581C68C9" w14:textId="77777777" w:rsidR="00392339" w:rsidRPr="00D1794F" w:rsidRDefault="00392339" w:rsidP="00392339">
      <w:pPr>
        <w:ind w:firstLine="851"/>
        <w:jc w:val="both"/>
        <w:rPr>
          <w:rFonts w:eastAsia="Lucida Sans Unicode"/>
          <w:sz w:val="24"/>
          <w:szCs w:val="24"/>
          <w:lang w:val="lt-LT"/>
        </w:rPr>
      </w:pPr>
      <w:r w:rsidRPr="00D1794F">
        <w:rPr>
          <w:rFonts w:eastAsia="Lucida Sans Unicode"/>
          <w:sz w:val="24"/>
          <w:szCs w:val="24"/>
          <w:lang w:val="lt-LT"/>
        </w:rPr>
        <w:t>13.5. 50 – 60 balų – 30 proc.;</w:t>
      </w:r>
    </w:p>
    <w:p w14:paraId="54ECDDEE" w14:textId="77777777" w:rsidR="00392339" w:rsidRPr="00D1794F" w:rsidRDefault="00392339" w:rsidP="00392339">
      <w:pPr>
        <w:ind w:firstLine="851"/>
        <w:jc w:val="both"/>
        <w:rPr>
          <w:sz w:val="24"/>
          <w:szCs w:val="24"/>
          <w:lang w:val="lt-LT"/>
        </w:rPr>
      </w:pPr>
      <w:r w:rsidRPr="00D1794F">
        <w:rPr>
          <w:sz w:val="24"/>
          <w:szCs w:val="24"/>
          <w:lang w:val="lt-LT"/>
        </w:rPr>
        <w:t xml:space="preserve">14. Vertinant viešosios įstaigos veiklą, kai vertinamuoju laikotarpiu buvo oficialiai paskelbtų aplinkybių, priskirtinų </w:t>
      </w:r>
      <w:proofErr w:type="spellStart"/>
      <w:r w:rsidRPr="00D1794F">
        <w:rPr>
          <w:sz w:val="24"/>
          <w:szCs w:val="24"/>
          <w:lang w:val="lt-LT"/>
        </w:rPr>
        <w:t>Force</w:t>
      </w:r>
      <w:proofErr w:type="spellEnd"/>
      <w:r w:rsidRPr="00D1794F">
        <w:rPr>
          <w:sz w:val="24"/>
          <w:szCs w:val="24"/>
          <w:lang w:val="lt-LT"/>
        </w:rPr>
        <w:t xml:space="preserve"> majeure, galėjusių tiesiogiai įtakoti viešosios įstaigos veiklos rodiklių sumažėjimą, viešąją įstaigą kuruojančio Savivaldybės administracijos skyriaus vedėjo siūlymu ir Savivaldybės mero sprendimu prie galutinio viešosios įstaigos veiklos rezultatų vertinimo gali būti</w:t>
      </w:r>
      <w:r w:rsidRPr="00D1794F">
        <w:rPr>
          <w:color w:val="FF0000"/>
          <w:sz w:val="24"/>
          <w:szCs w:val="24"/>
          <w:lang w:val="lt-LT"/>
        </w:rPr>
        <w:t xml:space="preserve"> </w:t>
      </w:r>
      <w:r w:rsidRPr="00D1794F">
        <w:rPr>
          <w:sz w:val="24"/>
          <w:szCs w:val="24"/>
          <w:lang w:val="lt-LT"/>
        </w:rPr>
        <w:t>pridedama 20 balų;</w:t>
      </w:r>
    </w:p>
    <w:p w14:paraId="1E0AD76B" w14:textId="77777777" w:rsidR="00392339" w:rsidRPr="00D1794F" w:rsidRDefault="00392339" w:rsidP="00392339">
      <w:pPr>
        <w:ind w:firstLine="851"/>
        <w:jc w:val="both"/>
        <w:rPr>
          <w:color w:val="FF0000"/>
          <w:sz w:val="24"/>
          <w:szCs w:val="24"/>
          <w:lang w:val="lt-LT"/>
        </w:rPr>
      </w:pPr>
      <w:r w:rsidRPr="00D1794F">
        <w:rPr>
          <w:rFonts w:eastAsia="Lucida Sans Unicode"/>
          <w:sz w:val="24"/>
          <w:szCs w:val="24"/>
          <w:lang w:val="lt-LT"/>
        </w:rPr>
        <w:t xml:space="preserve">15.  Savivaldybės mero motyvuotu sprendimu </w:t>
      </w:r>
      <w:r w:rsidRPr="00D1794F">
        <w:rPr>
          <w:sz w:val="24"/>
          <w:szCs w:val="24"/>
          <w:lang w:val="lt-LT"/>
        </w:rPr>
        <w:t>už praėjusių finansinių metų viešosios įstaigos veiklos rezultatų vertinimo rodiklių įgyvendinimą</w:t>
      </w:r>
      <w:r w:rsidRPr="00D1794F">
        <w:rPr>
          <w:rFonts w:eastAsia="Lucida Sans Unicode"/>
          <w:sz w:val="24"/>
          <w:szCs w:val="24"/>
          <w:lang w:val="lt-LT"/>
        </w:rPr>
        <w:t xml:space="preserve"> gali būti skiriama ir didesnė nei 30 proc. p</w:t>
      </w:r>
      <w:r w:rsidRPr="00D1794F">
        <w:rPr>
          <w:sz w:val="24"/>
          <w:szCs w:val="24"/>
          <w:lang w:val="lt-LT"/>
        </w:rPr>
        <w:t>areiginės algos kintamoji dalis, bet ne didesnė nei nurodyta Aprašo 21 punkte</w:t>
      </w:r>
      <w:r w:rsidRPr="00D1794F">
        <w:rPr>
          <w:color w:val="FF0000"/>
          <w:sz w:val="24"/>
          <w:szCs w:val="24"/>
          <w:lang w:val="lt-LT"/>
        </w:rPr>
        <w:t>.</w:t>
      </w:r>
    </w:p>
    <w:p w14:paraId="20F6E330" w14:textId="3AA93E6C" w:rsidR="00392339" w:rsidRPr="00D1794F" w:rsidRDefault="00392339" w:rsidP="00392339">
      <w:pPr>
        <w:ind w:firstLine="851"/>
        <w:jc w:val="both"/>
        <w:rPr>
          <w:sz w:val="24"/>
          <w:szCs w:val="24"/>
          <w:lang w:val="lt-LT"/>
        </w:rPr>
      </w:pPr>
      <w:r w:rsidRPr="00D1794F">
        <w:rPr>
          <w:sz w:val="24"/>
          <w:szCs w:val="24"/>
          <w:lang w:val="lt-LT"/>
        </w:rPr>
        <w:t>16.</w:t>
      </w:r>
      <w:r w:rsidR="00EC2745">
        <w:rPr>
          <w:sz w:val="24"/>
          <w:szCs w:val="24"/>
          <w:lang w:val="lt-LT"/>
        </w:rPr>
        <w:t xml:space="preserve"> </w:t>
      </w:r>
      <w:r w:rsidRPr="00D1794F">
        <w:rPr>
          <w:sz w:val="24"/>
          <w:szCs w:val="24"/>
          <w:lang w:val="lt-LT"/>
        </w:rPr>
        <w:t>Viešosios įstaigos pasiekti vertinimo rodikliai skelbiami viešai viešosios įstaigos internetinėje svetainėje tuo pačiu metu, kai skelbiami viešųjų įstaigų vadovų atlyginimų dydžiai Bendrųjų reikalavimų valstybės ir savivaldybių institucijų ir įstaigų interneto svetainėms aprašo, patvirtinto Lietuvos Respublikos Vyriausybės nutarimu „Dėl Bendrųjų reikalavimų valstybės ir savivaldybių institucijų ir įstaigų interneto svetainėms aprašo patvirtinimo“ (suvestinė redakcija), nustatyta tvarka.</w:t>
      </w:r>
    </w:p>
    <w:p w14:paraId="3A766E92" w14:textId="77777777" w:rsidR="00392339" w:rsidRPr="00D1794F" w:rsidRDefault="00392339" w:rsidP="00392339">
      <w:pPr>
        <w:ind w:firstLine="851"/>
        <w:jc w:val="both"/>
        <w:rPr>
          <w:color w:val="000000"/>
          <w:sz w:val="24"/>
          <w:szCs w:val="24"/>
          <w:lang w:val="lt-LT"/>
        </w:rPr>
      </w:pPr>
      <w:r w:rsidRPr="00D1794F">
        <w:rPr>
          <w:sz w:val="24"/>
          <w:szCs w:val="24"/>
          <w:lang w:val="lt-LT"/>
        </w:rPr>
        <w:t>17. Pareiginės algos kintamoji dalis gali būti nenustatoma, jei praėjusių finansinių metų viešosios įstaigos veiklos rezultatas yra neigiamas. Motyvuotu</w:t>
      </w:r>
      <w:r w:rsidRPr="00D1794F">
        <w:rPr>
          <w:rFonts w:eastAsia="Lucida Sans Unicode"/>
          <w:sz w:val="24"/>
          <w:szCs w:val="24"/>
          <w:lang w:val="lt-LT"/>
        </w:rPr>
        <w:t xml:space="preserve"> Savivaldybės mero sprendimu ir, jei viešosios įstaigos, </w:t>
      </w:r>
      <w:r w:rsidRPr="00D1794F">
        <w:rPr>
          <w:rFonts w:eastAsia="Lucida Sans Unicode"/>
          <w:color w:val="000000"/>
          <w:sz w:val="24"/>
          <w:szCs w:val="24"/>
          <w:lang w:val="lt-LT"/>
        </w:rPr>
        <w:t>įvertinus jos veiklos sritį, apimtis ir svarbą Rokiškio rajono plėtrai,</w:t>
      </w:r>
      <w:r w:rsidRPr="00D1794F">
        <w:rPr>
          <w:color w:val="000000"/>
          <w:sz w:val="24"/>
          <w:szCs w:val="24"/>
          <w:lang w:val="lt-LT"/>
        </w:rPr>
        <w:t xml:space="preserve"> praėjusių finansinių metų neigiamas veiklos rezultatas siekia mažiau nei 10 procentų, arba, jei viešosios įstaigos praėjusių finansinių metų veiklos rezultatas buvo neigiamas ir viešosios įstaigos vadovas, naujai priimtas ar grįžęs iš atostogų vaikui prižiūrėti viešosios įstaigos vadovas nepasiekė keliamų viešajai įstaigai rodiklių, bet neigiamą einamųjų metų veiklos rezultatą sumažino, į vertinimo pagal 12 punkte nurodytus vertinimo kriterijus rezultatą </w:t>
      </w:r>
      <w:r w:rsidRPr="00D1794F">
        <w:rPr>
          <w:sz w:val="24"/>
          <w:szCs w:val="24"/>
          <w:lang w:val="lt-LT"/>
        </w:rPr>
        <w:t>gali būti</w:t>
      </w:r>
      <w:r w:rsidRPr="00D1794F">
        <w:rPr>
          <w:color w:val="FF0000"/>
          <w:sz w:val="24"/>
          <w:szCs w:val="24"/>
          <w:lang w:val="lt-LT"/>
        </w:rPr>
        <w:t xml:space="preserve"> </w:t>
      </w:r>
      <w:r w:rsidRPr="00D1794F">
        <w:rPr>
          <w:color w:val="000000"/>
          <w:sz w:val="24"/>
          <w:szCs w:val="24"/>
          <w:lang w:val="lt-LT"/>
        </w:rPr>
        <w:t xml:space="preserve">neatsižvelgiama ir nustatoma pareiginės algos kintamoji dalis iki 20 procentų viešosios įstaigos vadovui nustatytos mėnesinės algos pastoviosios </w:t>
      </w:r>
      <w:r w:rsidRPr="00D1794F">
        <w:rPr>
          <w:sz w:val="24"/>
          <w:szCs w:val="24"/>
          <w:lang w:val="lt-LT"/>
        </w:rPr>
        <w:t>dalies</w:t>
      </w:r>
      <w:r w:rsidRPr="00D1794F">
        <w:rPr>
          <w:color w:val="000000"/>
          <w:sz w:val="24"/>
          <w:szCs w:val="24"/>
          <w:lang w:val="lt-LT"/>
        </w:rPr>
        <w:t>.</w:t>
      </w:r>
    </w:p>
    <w:p w14:paraId="6C7CB17A" w14:textId="77777777" w:rsidR="00392339" w:rsidRPr="00D1794F" w:rsidRDefault="00392339" w:rsidP="00392339">
      <w:pPr>
        <w:ind w:firstLine="851"/>
        <w:jc w:val="both"/>
        <w:rPr>
          <w:sz w:val="24"/>
          <w:szCs w:val="24"/>
          <w:lang w:val="lt-LT"/>
        </w:rPr>
      </w:pPr>
      <w:r w:rsidRPr="00D1794F">
        <w:rPr>
          <w:sz w:val="24"/>
          <w:szCs w:val="24"/>
          <w:lang w:val="lt-LT"/>
        </w:rPr>
        <w:t>18. Savivaldybės meras gali priimti motyvuotą</w:t>
      </w:r>
      <w:r w:rsidRPr="00D1794F">
        <w:rPr>
          <w:color w:val="FF0000"/>
          <w:sz w:val="24"/>
          <w:szCs w:val="24"/>
          <w:lang w:val="lt-LT"/>
        </w:rPr>
        <w:t xml:space="preserve"> </w:t>
      </w:r>
      <w:r w:rsidRPr="00D1794F">
        <w:rPr>
          <w:sz w:val="24"/>
          <w:szCs w:val="24"/>
          <w:lang w:val="lt-LT"/>
        </w:rPr>
        <w:t>sprendimą viešosios įstaigos vadovo mėnesinės algos kintamąją dalį nustatyti ne finansiniams metams, o ketvirčiams, atsižvelgiant į praėjusio ketvirčio viešosios įstaigos veiklos rezultatus ir praėjusio ketvirčio viešosios įstaigos veiklos rezultatų vertinimo rodiklius.</w:t>
      </w:r>
    </w:p>
    <w:p w14:paraId="06B17861" w14:textId="256ABBE9" w:rsidR="00392339" w:rsidRPr="00D1794F" w:rsidRDefault="00392339" w:rsidP="00392339">
      <w:pPr>
        <w:ind w:firstLine="851"/>
        <w:jc w:val="both"/>
        <w:rPr>
          <w:sz w:val="24"/>
          <w:szCs w:val="24"/>
          <w:lang w:val="lt-LT"/>
        </w:rPr>
      </w:pPr>
      <w:r w:rsidRPr="00D1794F">
        <w:rPr>
          <w:sz w:val="24"/>
          <w:szCs w:val="24"/>
          <w:lang w:val="lt-LT"/>
        </w:rPr>
        <w:t xml:space="preserve">19. </w:t>
      </w:r>
      <w:r w:rsidRPr="003E3DAA">
        <w:rPr>
          <w:sz w:val="24"/>
          <w:szCs w:val="24"/>
          <w:lang w:val="lt-LT"/>
        </w:rPr>
        <w:t xml:space="preserve">Naujai įsteigtos viešosios įstaigos vadovo mėnesinės algos kintamoji  dalis nustatoma vadovaujantis Aprašo 12 punktu ne anksčiau nei po 6 mėnesių nuo naujai įsteigtos  viešosios įstaigos veiklos pradžios. </w:t>
      </w:r>
      <w:r w:rsidRPr="004E3AA0">
        <w:rPr>
          <w:sz w:val="24"/>
          <w:szCs w:val="24"/>
          <w:lang w:val="lt-LT"/>
        </w:rPr>
        <w:t xml:space="preserve">Naujai į pareigas priimtam </w:t>
      </w:r>
      <w:r w:rsidRPr="004E3AA0">
        <w:rPr>
          <w:color w:val="000000"/>
          <w:sz w:val="24"/>
          <w:szCs w:val="24"/>
          <w:lang w:val="lt-LT"/>
        </w:rPr>
        <w:t xml:space="preserve">viešosios įstaigos vadovui mėnesinės </w:t>
      </w:r>
      <w:r w:rsidR="003E3DAA" w:rsidRPr="004E3AA0">
        <w:rPr>
          <w:sz w:val="24"/>
          <w:szCs w:val="24"/>
          <w:lang w:val="lt-LT"/>
        </w:rPr>
        <w:t>algos kintamoji dalis gali būti nustatyta priėmimo į darbą metu</w:t>
      </w:r>
      <w:r w:rsidR="003E3DAA" w:rsidRPr="004E3AA0">
        <w:rPr>
          <w:color w:val="000000"/>
          <w:sz w:val="24"/>
          <w:szCs w:val="24"/>
          <w:lang w:val="lt-LT"/>
        </w:rPr>
        <w:t>, taip pat grįžus iš vaiko priežiūros atostogų,</w:t>
      </w:r>
      <w:r w:rsidR="003E3DAA" w:rsidRPr="004E3AA0">
        <w:rPr>
          <w:color w:val="000000"/>
          <w:lang w:val="lt-LT"/>
        </w:rPr>
        <w:t xml:space="preserve"> </w:t>
      </w:r>
      <w:r w:rsidR="003E3DAA" w:rsidRPr="004E3AA0">
        <w:rPr>
          <w:sz w:val="24"/>
          <w:szCs w:val="24"/>
          <w:lang w:val="lt-LT"/>
        </w:rPr>
        <w:t>atsižvelgiant į vadovo profesinę kvalifikaciją ir jam keliamus uždavinius, tačiau ne didesnė kaip 20 procentų mėnesinės algos pastoviosios dalies ir ne ilgiau kaip iki viešosios įstaigos veiklos vertinimo.</w:t>
      </w:r>
    </w:p>
    <w:p w14:paraId="6163D9CF" w14:textId="77777777" w:rsidR="00392339" w:rsidRPr="00D1794F" w:rsidRDefault="00392339" w:rsidP="00392339">
      <w:pPr>
        <w:ind w:firstLine="851"/>
        <w:jc w:val="both"/>
        <w:rPr>
          <w:sz w:val="24"/>
          <w:szCs w:val="24"/>
          <w:lang w:val="lt-LT"/>
        </w:rPr>
      </w:pPr>
      <w:r w:rsidRPr="00D1794F">
        <w:rPr>
          <w:sz w:val="24"/>
          <w:szCs w:val="24"/>
          <w:lang w:val="lt-LT"/>
        </w:rPr>
        <w:t xml:space="preserve">20. Viešosios įstaigos vadovas per 4 mėnesius nuo finansinių metų pabaigos kartu su metinių finansinių ataskaitų rinkiniu pateikia ataskaitą apie nustatytų rodiklių vykdymą jo vadovaujamą viešąją įstaigą kuruojančio Savivaldybės administracijos skyriaus vedėjui ir Savivaldybės merui. </w:t>
      </w:r>
    </w:p>
    <w:p w14:paraId="4EA7B95C" w14:textId="77777777" w:rsidR="00392339" w:rsidRPr="00D1794F" w:rsidRDefault="00392339" w:rsidP="00392339">
      <w:pPr>
        <w:ind w:firstLine="851"/>
        <w:jc w:val="both"/>
        <w:rPr>
          <w:sz w:val="24"/>
          <w:szCs w:val="24"/>
          <w:lang w:val="lt-LT"/>
        </w:rPr>
      </w:pPr>
      <w:r w:rsidRPr="00D1794F">
        <w:rPr>
          <w:sz w:val="24"/>
          <w:szCs w:val="24"/>
          <w:lang w:val="lt-LT"/>
        </w:rPr>
        <w:t>21. Kintamoji dalis, jei yra pagrindas ją skirti, nustatoma kasmet, ne vėliau kaip iki birželio 1 d. laikotarpiui, ne ilgesniam kaip iki kitų metų birželio 1 d. ir negali viršyti 50 procentų viešosios įstaigos vadovui nustatytos mėnesinės algos pastoviosios dalis.</w:t>
      </w:r>
    </w:p>
    <w:p w14:paraId="137ECC20" w14:textId="77777777" w:rsidR="00392339" w:rsidRPr="00D1794F" w:rsidRDefault="00392339" w:rsidP="00392339">
      <w:pPr>
        <w:ind w:firstLine="851"/>
        <w:jc w:val="both"/>
        <w:rPr>
          <w:sz w:val="24"/>
          <w:szCs w:val="24"/>
          <w:lang w:val="lt-LT"/>
        </w:rPr>
      </w:pPr>
    </w:p>
    <w:p w14:paraId="0269A8F7" w14:textId="77777777" w:rsidR="00392339" w:rsidRPr="00D1794F" w:rsidRDefault="00392339" w:rsidP="00392339">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851"/>
        <w:jc w:val="center"/>
        <w:rPr>
          <w:b/>
          <w:bCs/>
          <w:sz w:val="24"/>
          <w:szCs w:val="24"/>
          <w:lang w:val="lt-LT"/>
        </w:rPr>
      </w:pPr>
      <w:r w:rsidRPr="00D1794F">
        <w:rPr>
          <w:b/>
          <w:bCs/>
          <w:sz w:val="24"/>
          <w:szCs w:val="24"/>
          <w:lang w:val="lt-LT"/>
        </w:rPr>
        <w:t>VIEŠOSIOS ĮSTAIGOS DARBUOTOJŲ VIDUTINIO MĖNESINIO DARBO UŽMOKESČIO APSKAIČIAVIMAS</w:t>
      </w:r>
    </w:p>
    <w:p w14:paraId="2A83CE32" w14:textId="77777777" w:rsidR="00392339" w:rsidRPr="00D1794F" w:rsidRDefault="00392339" w:rsidP="00392339">
      <w:pPr>
        <w:ind w:firstLine="851"/>
        <w:jc w:val="both"/>
        <w:rPr>
          <w:sz w:val="24"/>
          <w:szCs w:val="24"/>
          <w:lang w:val="lt-LT"/>
        </w:rPr>
      </w:pPr>
    </w:p>
    <w:p w14:paraId="1D8A0C11" w14:textId="77777777" w:rsidR="00392339" w:rsidRPr="00D1794F" w:rsidRDefault="00392339" w:rsidP="00392339">
      <w:pPr>
        <w:ind w:firstLine="851"/>
        <w:jc w:val="both"/>
        <w:rPr>
          <w:sz w:val="24"/>
          <w:szCs w:val="24"/>
          <w:lang w:val="lt-LT"/>
        </w:rPr>
      </w:pPr>
      <w:r w:rsidRPr="00D1794F">
        <w:rPr>
          <w:sz w:val="24"/>
          <w:szCs w:val="24"/>
          <w:lang w:val="lt-LT"/>
        </w:rPr>
        <w:t>22. Viešosios įstaigos darbuotojų vidutinis mėnesinis darbo užmokestis, pagal kurį nustatoma viešosios įstaigos vadovo mėnesinė alga (pastovioji dalis kartu su kintamąja dalimi), apskaičiuojama taip:</w:t>
      </w:r>
    </w:p>
    <w:p w14:paraId="53FD9F9F" w14:textId="77777777" w:rsidR="00392339" w:rsidRPr="00D1794F" w:rsidRDefault="00392339" w:rsidP="00392339">
      <w:pPr>
        <w:ind w:firstLine="851"/>
        <w:jc w:val="both"/>
        <w:rPr>
          <w:sz w:val="24"/>
          <w:szCs w:val="24"/>
          <w:lang w:val="lt-LT"/>
        </w:rPr>
      </w:pPr>
      <w:r w:rsidRPr="00D1794F">
        <w:rPr>
          <w:sz w:val="24"/>
          <w:szCs w:val="24"/>
          <w:lang w:val="lt-LT"/>
        </w:rPr>
        <w:lastRenderedPageBreak/>
        <w:t xml:space="preserve">22.1. Praėjusio ketvirčio viešosios įstaigos darbo apmokėjimo lėšos dalijamos iš to viešosios įstaigos vidutinio sąlyginio darbuotojų skaičiaus ir dalijamos iš 3. </w:t>
      </w:r>
    </w:p>
    <w:p w14:paraId="43E1807C" w14:textId="77777777" w:rsidR="00392339" w:rsidRPr="00D1794F" w:rsidRDefault="00392339" w:rsidP="00392339">
      <w:pPr>
        <w:ind w:firstLine="851"/>
        <w:jc w:val="both"/>
        <w:rPr>
          <w:sz w:val="24"/>
          <w:szCs w:val="24"/>
          <w:lang w:val="lt-LT"/>
        </w:rPr>
      </w:pPr>
      <w:r w:rsidRPr="00D1794F">
        <w:rPr>
          <w:sz w:val="24"/>
          <w:szCs w:val="24"/>
          <w:lang w:val="lt-LT"/>
        </w:rPr>
        <w:t>22.2. Viešosios įstaigos darbuotojų, nurodytų Aprašo 22.1. papunktyje, darbo apmokėjimo lėšos yra visų rūšių darbo užmokestis už atliktą darbą ar dirbtą laiką, įskaitant įvairias priemokas, priedus, nuolatines ir vienkartines premijas, apmokėjimus už nedirbtą laiką (atostogas, prastovas ir panašiai).</w:t>
      </w:r>
    </w:p>
    <w:p w14:paraId="3D0AFA33" w14:textId="77777777" w:rsidR="00392339" w:rsidRPr="00D1794F" w:rsidRDefault="00392339" w:rsidP="00392339">
      <w:pPr>
        <w:ind w:firstLine="851"/>
        <w:jc w:val="both"/>
        <w:rPr>
          <w:sz w:val="24"/>
          <w:szCs w:val="24"/>
          <w:lang w:val="lt-LT"/>
        </w:rPr>
      </w:pPr>
      <w:r w:rsidRPr="00D1794F">
        <w:rPr>
          <w:sz w:val="24"/>
          <w:szCs w:val="24"/>
          <w:lang w:val="lt-LT"/>
        </w:rPr>
        <w:t>22.3. Į darbo apmokėjimo lėšas neįskaičiuojamos viešosios įstaigos darbuotojams mokamos išeitinės išmokos ir kompensacijos, materialinė pašalpa, ligos pašalpos, mokamos laikino nedarbingumo metu, išmokos pagal rangos, autorines ir kitas civilines sutartis, viešosios įstaigos vadovo darbo apmokėjimo ir skatinimo lėšos, taip pat delspinigiai už laiku neišmokėtą darbo užmokestį, dotacijos darbuotojams maitinti, kompensacinės išmokos (butų nuomos, komunalinių paslaugų, už mėnesinius transporto bilietus ir pan.), negrąžintos lėšos, panaudotos gyvenamiesiems namams ir butams statyti, ligos pašalpos ir kitos su darbo apmokėjimu nesusijusios išmokos.</w:t>
      </w:r>
    </w:p>
    <w:p w14:paraId="692D589B" w14:textId="77777777" w:rsidR="00392339" w:rsidRPr="00D1794F" w:rsidRDefault="00392339" w:rsidP="00392339">
      <w:pPr>
        <w:ind w:firstLine="851"/>
        <w:jc w:val="both"/>
        <w:rPr>
          <w:sz w:val="24"/>
          <w:szCs w:val="24"/>
          <w:lang w:val="lt-LT"/>
        </w:rPr>
      </w:pPr>
      <w:r w:rsidRPr="00D1794F">
        <w:rPr>
          <w:sz w:val="24"/>
          <w:szCs w:val="24"/>
          <w:lang w:val="lt-LT"/>
        </w:rPr>
        <w:t>22.4. Viešosios įstaigos vidutinis sąlyginis darbuotojų skaičius nustatomas visų darbuotojų per ataskaitinį ketvirtį apmokėtas valandas dalijant iš viešojoje įstaigoje nustatytos mėnesio darbo laiko normos ir dalijant iš 3. Darbuotojai, nedirbę dėl prastovos ar nemokamų atostogų, laikomi dirbančiais visą jiems nustatytą laiką ir yra įtraukiami į viešosios įstaigos vidutinį sąlyginį darbuotojų skaičių. Į vidutinį sąlyginį darbuotojų skaičių neįtraukiamas viešosios įstaigos vadovas, darbuotojai, kuriems suteiktos nėštumo ir gimdymo atostogos, atostogos vaikui prižiūrėti, pašaukti į privalomąją krašto apsaugos tarnybą, praktikantai, mokiniai ir teisėsaugos institucijų sulaikyti darbuotojai.</w:t>
      </w:r>
    </w:p>
    <w:p w14:paraId="0BAD2999" w14:textId="77777777" w:rsidR="00392339" w:rsidRPr="00D1794F" w:rsidRDefault="00392339" w:rsidP="00392339">
      <w:pPr>
        <w:ind w:firstLine="851"/>
        <w:jc w:val="both"/>
        <w:rPr>
          <w:sz w:val="24"/>
          <w:szCs w:val="24"/>
          <w:lang w:val="lt-LT"/>
        </w:rPr>
      </w:pPr>
    </w:p>
    <w:p w14:paraId="0D218CA8" w14:textId="77777777" w:rsidR="00392339" w:rsidRPr="00D1794F" w:rsidRDefault="00392339" w:rsidP="00392339">
      <w:pPr>
        <w:ind w:firstLine="851"/>
        <w:jc w:val="center"/>
        <w:rPr>
          <w:b/>
          <w:sz w:val="24"/>
          <w:szCs w:val="24"/>
          <w:lang w:val="lt-LT"/>
        </w:rPr>
      </w:pPr>
      <w:r w:rsidRPr="00D1794F">
        <w:rPr>
          <w:b/>
          <w:sz w:val="24"/>
          <w:szCs w:val="24"/>
          <w:lang w:val="lt-LT"/>
        </w:rPr>
        <w:t>PREMIJOS, MATERIALINĖS PAŠALPOS IR KITOS IŠMOKOS</w:t>
      </w:r>
    </w:p>
    <w:p w14:paraId="5B1DB3BD" w14:textId="77777777" w:rsidR="00392339" w:rsidRPr="00D1794F" w:rsidRDefault="00392339" w:rsidP="00392339">
      <w:pPr>
        <w:ind w:firstLine="851"/>
        <w:jc w:val="center"/>
        <w:rPr>
          <w:sz w:val="24"/>
          <w:szCs w:val="24"/>
          <w:lang w:val="lt-LT"/>
        </w:rPr>
      </w:pPr>
    </w:p>
    <w:p w14:paraId="1D854808" w14:textId="77777777" w:rsidR="00392339" w:rsidRPr="00D1794F" w:rsidRDefault="00392339" w:rsidP="00392339">
      <w:pPr>
        <w:ind w:firstLine="851"/>
        <w:jc w:val="both"/>
        <w:rPr>
          <w:sz w:val="24"/>
          <w:szCs w:val="24"/>
          <w:lang w:val="lt-LT"/>
        </w:rPr>
      </w:pPr>
      <w:r w:rsidRPr="00D1794F">
        <w:rPr>
          <w:color w:val="000000"/>
          <w:sz w:val="24"/>
          <w:szCs w:val="24"/>
          <w:lang w:val="lt-LT"/>
        </w:rPr>
        <w:t>23. Savivaldybės meras gali priimti sprendimą skirti viešosios įstaigos vadovui premiją už viršytus nustatytus darbo rezultatus,</w:t>
      </w:r>
      <w:r w:rsidRPr="00D1794F">
        <w:rPr>
          <w:sz w:val="24"/>
          <w:szCs w:val="24"/>
          <w:lang w:val="lt-LT"/>
        </w:rPr>
        <w:t xml:space="preserve"> pasibaigus finansiniams metams ir patvirtinus finansinių ataskaitų rinkinius, iš sutaupytų viešosios įstaigos lėšų, skirtų darbo užmokesčiui. Premija negali būti didesnė už vieno mėnesio mėnesinės algos pastoviąją dalį, mokama iš viešosios įstaigos biudžeto lėšų ir gali būti skiriama ne dažniau nei vieną kartą per metus.</w:t>
      </w:r>
    </w:p>
    <w:p w14:paraId="1D2923BD" w14:textId="77777777" w:rsidR="00392339" w:rsidRPr="00D1794F" w:rsidRDefault="00392339" w:rsidP="00392339">
      <w:pPr>
        <w:ind w:firstLine="851"/>
        <w:jc w:val="both"/>
        <w:rPr>
          <w:sz w:val="24"/>
          <w:szCs w:val="24"/>
          <w:lang w:val="lt-LT"/>
        </w:rPr>
      </w:pPr>
      <w:r w:rsidRPr="00D1794F">
        <w:rPr>
          <w:sz w:val="24"/>
          <w:szCs w:val="24"/>
          <w:lang w:val="lt-LT"/>
        </w:rPr>
        <w:t>24. Premija negali būti skiriama Viešosios įstaigos vadovui, per paskutinius 12 mėnesių padariusiam darbo pareigų pažeidimą.</w:t>
      </w:r>
    </w:p>
    <w:p w14:paraId="4E4CD26A" w14:textId="77777777" w:rsidR="00392339" w:rsidRPr="00D1794F" w:rsidRDefault="00392339" w:rsidP="00392339">
      <w:pPr>
        <w:ind w:firstLine="851"/>
        <w:jc w:val="both"/>
        <w:rPr>
          <w:sz w:val="24"/>
          <w:szCs w:val="24"/>
          <w:lang w:val="lt-LT"/>
        </w:rPr>
      </w:pPr>
      <w:r w:rsidRPr="00D1794F">
        <w:rPr>
          <w:sz w:val="24"/>
          <w:szCs w:val="24"/>
          <w:lang w:val="lt-LT"/>
        </w:rPr>
        <w:t>25. Viešosios įstaigos vadovui gali būti skiriama iki 5 minimaliųjų mėnesinių algų dydžio materialinė pašalpa, kai materialinė būklė sunki dėl jo paties ligos, šeimos narių (sutuoktinio, vaiko (įvaikio), motinos, tėvo (įmotės, įtėvio) ligos ar mirties, stichinės nelaimės ar turto netekimo, jeigu yra viešosios įstaigos vadovo rašytinis prašymas ir pateikti atitinkami tai patvirtinantys dokumentai, t. y. jei viešosios įstaigos vadovo materialinė būklė tapo sunki dėl:</w:t>
      </w:r>
    </w:p>
    <w:p w14:paraId="743114A8" w14:textId="77777777" w:rsidR="00392339" w:rsidRPr="00D1794F" w:rsidRDefault="00392339" w:rsidP="00392339">
      <w:pPr>
        <w:ind w:firstLine="851"/>
        <w:jc w:val="both"/>
        <w:rPr>
          <w:sz w:val="24"/>
          <w:szCs w:val="24"/>
          <w:lang w:val="lt-LT"/>
        </w:rPr>
      </w:pPr>
      <w:r w:rsidRPr="00D1794F">
        <w:rPr>
          <w:sz w:val="24"/>
          <w:szCs w:val="24"/>
          <w:lang w:val="lt-LT"/>
        </w:rPr>
        <w:t>25.1. dėl jo paties ligos, kai viešosios įstaigos vadovas sirgo daugiau kaip 3 mėnesius, 3 minimalių mėnesinių algų dydžio;</w:t>
      </w:r>
    </w:p>
    <w:p w14:paraId="19F25D4E" w14:textId="77777777" w:rsidR="00392339" w:rsidRPr="00D1794F" w:rsidRDefault="00392339" w:rsidP="00392339">
      <w:pPr>
        <w:ind w:firstLine="851"/>
        <w:jc w:val="both"/>
        <w:rPr>
          <w:sz w:val="24"/>
          <w:szCs w:val="24"/>
          <w:lang w:val="lt-LT"/>
        </w:rPr>
      </w:pPr>
      <w:r w:rsidRPr="00D1794F">
        <w:rPr>
          <w:sz w:val="24"/>
          <w:szCs w:val="24"/>
          <w:lang w:val="lt-LT"/>
        </w:rPr>
        <w:t>25.2. dėl viešosios įstaigos vadovo šeimos narių (sutuoktinio, vaiko (įvaikio), motinos, tėvo (įmotės, įtėvio) ligos, iki 2 minimalių mėnesinių algų dydžio;</w:t>
      </w:r>
    </w:p>
    <w:p w14:paraId="01F23EF3" w14:textId="77777777" w:rsidR="00392339" w:rsidRPr="00D1794F" w:rsidRDefault="00392339" w:rsidP="00392339">
      <w:pPr>
        <w:ind w:firstLine="851"/>
        <w:jc w:val="both"/>
        <w:rPr>
          <w:sz w:val="24"/>
          <w:szCs w:val="24"/>
          <w:lang w:val="lt-LT"/>
        </w:rPr>
      </w:pPr>
      <w:r w:rsidRPr="00D1794F">
        <w:rPr>
          <w:sz w:val="24"/>
          <w:szCs w:val="24"/>
          <w:lang w:val="lt-LT"/>
        </w:rPr>
        <w:t>25.3 dėl viešosios įstaigos vadovo šeimos narių (sutuoktinio, vaiko (įvaikio), motinos, tėvo (įmotės, įtėvio) mirties, 3 minimalių mėnesinių algų dydžio;</w:t>
      </w:r>
    </w:p>
    <w:p w14:paraId="456599F0" w14:textId="77777777" w:rsidR="00392339" w:rsidRPr="00D1794F" w:rsidRDefault="00392339" w:rsidP="00392339">
      <w:pPr>
        <w:ind w:firstLine="851"/>
        <w:jc w:val="both"/>
        <w:rPr>
          <w:sz w:val="24"/>
          <w:szCs w:val="24"/>
          <w:lang w:val="lt-LT"/>
        </w:rPr>
      </w:pPr>
      <w:r w:rsidRPr="00D1794F">
        <w:rPr>
          <w:sz w:val="24"/>
          <w:szCs w:val="24"/>
          <w:lang w:val="lt-LT"/>
        </w:rPr>
        <w:t>25.4. dėl stichinės nelaimės ar turto netekimo iki 5 minimalių mėnesinių algų dydžio;</w:t>
      </w:r>
    </w:p>
    <w:p w14:paraId="65CF65BA" w14:textId="77777777" w:rsidR="00392339" w:rsidRPr="00D1794F" w:rsidRDefault="00392339" w:rsidP="00392339">
      <w:pPr>
        <w:ind w:firstLine="851"/>
        <w:jc w:val="both"/>
        <w:rPr>
          <w:color w:val="000000"/>
          <w:sz w:val="24"/>
          <w:szCs w:val="24"/>
          <w:lang w:val="lt-LT"/>
        </w:rPr>
      </w:pPr>
      <w:r w:rsidRPr="00D1794F">
        <w:rPr>
          <w:sz w:val="24"/>
          <w:szCs w:val="24"/>
          <w:lang w:val="lt-LT"/>
        </w:rPr>
        <w:t xml:space="preserve">26. Mirus viešosios įstaigos vadovui, jo šeimos nariams, jeigu yra mirusio viešosios įstaigos vadovo </w:t>
      </w:r>
      <w:r w:rsidRPr="00D1794F">
        <w:rPr>
          <w:color w:val="000000"/>
          <w:sz w:val="24"/>
          <w:szCs w:val="24"/>
          <w:lang w:val="lt-LT"/>
        </w:rPr>
        <w:t xml:space="preserve">šeimos narių rašytinis prašymas ir pateikti mirties faktą patvirtinantys dokumentai, gali būti skiriama 5 minimalių mėnesinių algų dydžio materialinė pašalpa; </w:t>
      </w:r>
    </w:p>
    <w:p w14:paraId="607E83BC" w14:textId="77777777" w:rsidR="00392339" w:rsidRPr="00D1794F" w:rsidRDefault="00392339" w:rsidP="00392339">
      <w:pPr>
        <w:ind w:firstLine="851"/>
        <w:jc w:val="both"/>
        <w:rPr>
          <w:color w:val="000000"/>
          <w:sz w:val="24"/>
          <w:szCs w:val="24"/>
          <w:lang w:val="lt-LT"/>
        </w:rPr>
      </w:pPr>
      <w:r w:rsidRPr="00D1794F">
        <w:rPr>
          <w:color w:val="000000"/>
          <w:sz w:val="24"/>
          <w:szCs w:val="24"/>
          <w:lang w:val="lt-LT"/>
        </w:rPr>
        <w:t>27. Sprendimas skirti premiją, materialinę pašalpą iš viešajai įstaigai skirtų lėšų priimamas Savivaldybės mero potvarkiu. Tuo atveju, jei premija, materialinė pašalpa neskiriama, viešosios įstaigos vadovui ar jo šeimos nariams, turi būti pateiktas motyvuotas atsakymas.</w:t>
      </w:r>
    </w:p>
    <w:p w14:paraId="77F46D5B" w14:textId="135E39A5" w:rsidR="00392339" w:rsidRPr="00D1794F" w:rsidRDefault="00392339" w:rsidP="00392339">
      <w:pPr>
        <w:ind w:firstLine="851"/>
        <w:jc w:val="both"/>
        <w:rPr>
          <w:sz w:val="24"/>
          <w:szCs w:val="24"/>
          <w:lang w:val="lt-LT"/>
        </w:rPr>
      </w:pPr>
      <w:r w:rsidRPr="00D1794F">
        <w:rPr>
          <w:color w:val="000000"/>
          <w:sz w:val="24"/>
          <w:szCs w:val="24"/>
          <w:lang w:val="lt-LT"/>
        </w:rPr>
        <w:t>28. Viešosios įstaigos vadovui, su kuriuo darbo sutartis nutraukiama šalių susitarimu</w:t>
      </w:r>
      <w:r w:rsidRPr="00D1794F">
        <w:rPr>
          <w:sz w:val="24"/>
          <w:szCs w:val="24"/>
          <w:lang w:val="lt-LT"/>
        </w:rPr>
        <w:t xml:space="preserve">, gali būti išmokama kompensacija, kurios suma negali viršyti 2 jo vidutinių mėnesinių darbo užmokesčių, apskaičiuotų vadovaujantis Lietuvos Respublikos darbo kodekso nustatyta tvarka. </w:t>
      </w:r>
    </w:p>
    <w:p w14:paraId="77143C42" w14:textId="77777777" w:rsidR="00392339" w:rsidRPr="00D1794F" w:rsidRDefault="00392339" w:rsidP="00392339">
      <w:pPr>
        <w:ind w:firstLine="851"/>
        <w:jc w:val="center"/>
        <w:rPr>
          <w:b/>
          <w:sz w:val="24"/>
          <w:szCs w:val="24"/>
          <w:lang w:val="lt-LT"/>
        </w:rPr>
      </w:pPr>
      <w:r w:rsidRPr="00D1794F">
        <w:rPr>
          <w:b/>
          <w:sz w:val="24"/>
          <w:szCs w:val="24"/>
          <w:lang w:val="lt-LT"/>
        </w:rPr>
        <w:lastRenderedPageBreak/>
        <w:t>III SKYRIUS</w:t>
      </w:r>
    </w:p>
    <w:p w14:paraId="5E58A816" w14:textId="77777777" w:rsidR="00392339" w:rsidRPr="00D1794F" w:rsidRDefault="00392339" w:rsidP="00392339">
      <w:pPr>
        <w:ind w:firstLine="851"/>
        <w:jc w:val="center"/>
        <w:rPr>
          <w:b/>
          <w:sz w:val="24"/>
          <w:szCs w:val="24"/>
          <w:lang w:val="lt-LT"/>
        </w:rPr>
      </w:pPr>
      <w:r w:rsidRPr="00D1794F">
        <w:rPr>
          <w:b/>
          <w:sz w:val="24"/>
          <w:szCs w:val="24"/>
          <w:lang w:val="lt-LT"/>
        </w:rPr>
        <w:t>BAIGIAMOSIOS NUOSTATOS</w:t>
      </w:r>
    </w:p>
    <w:p w14:paraId="0A35346E" w14:textId="77777777" w:rsidR="00392339" w:rsidRPr="00D1794F" w:rsidRDefault="00392339" w:rsidP="00392339">
      <w:pPr>
        <w:ind w:firstLine="851"/>
        <w:jc w:val="center"/>
        <w:rPr>
          <w:b/>
          <w:sz w:val="24"/>
          <w:szCs w:val="24"/>
          <w:lang w:val="lt-LT"/>
        </w:rPr>
      </w:pPr>
    </w:p>
    <w:p w14:paraId="36290AAC" w14:textId="77777777" w:rsidR="00392339" w:rsidRPr="00D1794F" w:rsidRDefault="00392339" w:rsidP="00392339">
      <w:pPr>
        <w:ind w:firstLine="851"/>
        <w:jc w:val="both"/>
        <w:rPr>
          <w:color w:val="000000"/>
          <w:sz w:val="24"/>
          <w:szCs w:val="24"/>
          <w:lang w:val="lt-LT"/>
        </w:rPr>
      </w:pPr>
      <w:r w:rsidRPr="00D1794F">
        <w:rPr>
          <w:color w:val="000000"/>
          <w:sz w:val="24"/>
          <w:szCs w:val="24"/>
          <w:lang w:val="lt-LT"/>
        </w:rPr>
        <w:t xml:space="preserve">29. Viešosios įstaigos vadovui, dvejus finansinius viešosios įstaigos metus iš eilės nepasiekus keliamų </w:t>
      </w:r>
      <w:r w:rsidRPr="00D1794F">
        <w:rPr>
          <w:sz w:val="24"/>
          <w:szCs w:val="24"/>
          <w:lang w:val="lt-LT"/>
        </w:rPr>
        <w:t>viešosios įstaigos veiklos rezultatų vertinimo rodiklių, atsižvelgdamas į viešąją įstaigą kuruojančio Savivaldybės administracijos skyriaus vedėjo pateiktas rekomendacijas, Savivaldybės meras s</w:t>
      </w:r>
      <w:r w:rsidRPr="00D1794F">
        <w:rPr>
          <w:color w:val="000000"/>
          <w:sz w:val="24"/>
          <w:szCs w:val="24"/>
          <w:lang w:val="lt-LT"/>
        </w:rPr>
        <w:t>u viešosios įstaigos vadovu sudaro veiklos rezultatų gerinimo planą (</w:t>
      </w:r>
      <w:r w:rsidRPr="00D1794F">
        <w:rPr>
          <w:sz w:val="24"/>
          <w:szCs w:val="24"/>
          <w:lang w:val="lt-LT"/>
        </w:rPr>
        <w:t>šio Aprašo 3 priedas</w:t>
      </w:r>
      <w:r w:rsidRPr="00D1794F">
        <w:rPr>
          <w:color w:val="000000"/>
          <w:sz w:val="24"/>
          <w:szCs w:val="24"/>
          <w:lang w:val="lt-LT"/>
        </w:rPr>
        <w:t>) vieneriems finansiniams viešosios įstaigos veiklos metams. Jei po veiklos gerinimo plano laikotarpio pabaigos veiklos rezultatai negerėja, tai gali būti priežastis nutraukti darbo sutartį su viešosios įstaigos vadovu.</w:t>
      </w:r>
    </w:p>
    <w:p w14:paraId="5F8B307D" w14:textId="77777777" w:rsidR="00392339" w:rsidRPr="00D1794F" w:rsidRDefault="00392339" w:rsidP="00392339">
      <w:pPr>
        <w:ind w:firstLine="851"/>
        <w:jc w:val="both"/>
        <w:rPr>
          <w:sz w:val="24"/>
          <w:szCs w:val="24"/>
          <w:lang w:val="lt-LT"/>
        </w:rPr>
      </w:pPr>
      <w:r w:rsidRPr="00D1794F">
        <w:rPr>
          <w:sz w:val="24"/>
          <w:szCs w:val="24"/>
          <w:lang w:val="lt-LT"/>
        </w:rPr>
        <w:t>30. Viešosios įstaigos vadovui gali būti taikomos ir kitos Lietuvos Respublikos darbo kodekse, kituose teisės kituose nustatytos darbo apmokėjimo sąlygos, neaptartos šiame Apraše.</w:t>
      </w:r>
    </w:p>
    <w:p w14:paraId="79D01A9A" w14:textId="77777777" w:rsidR="00392339" w:rsidRPr="00D1794F" w:rsidRDefault="00392339" w:rsidP="00392339">
      <w:pPr>
        <w:ind w:firstLine="851"/>
        <w:jc w:val="both"/>
        <w:rPr>
          <w:sz w:val="24"/>
          <w:szCs w:val="24"/>
          <w:lang w:val="lt-LT"/>
        </w:rPr>
      </w:pPr>
      <w:r w:rsidRPr="00D1794F">
        <w:rPr>
          <w:sz w:val="24"/>
          <w:szCs w:val="24"/>
          <w:lang w:val="lt-LT"/>
        </w:rPr>
        <w:t>31. Aprašas gali būti keičiamas, papildomas ar pripažįstamas netekusiu galios Savivaldybės tarybos sprendimu.</w:t>
      </w:r>
    </w:p>
    <w:p w14:paraId="3F997510" w14:textId="77777777" w:rsidR="00392339" w:rsidRPr="00D1794F" w:rsidRDefault="00392339" w:rsidP="00392339">
      <w:pPr>
        <w:jc w:val="center"/>
        <w:rPr>
          <w:sz w:val="24"/>
          <w:szCs w:val="24"/>
          <w:lang w:val="lt-LT"/>
        </w:rPr>
      </w:pPr>
    </w:p>
    <w:p w14:paraId="7D2CCF09" w14:textId="77777777" w:rsidR="00392339" w:rsidRPr="00D1794F" w:rsidRDefault="00392339" w:rsidP="00392339">
      <w:pPr>
        <w:jc w:val="center"/>
        <w:rPr>
          <w:sz w:val="24"/>
          <w:szCs w:val="24"/>
          <w:lang w:val="lt-LT"/>
        </w:rPr>
      </w:pPr>
      <w:r w:rsidRPr="00D1794F">
        <w:rPr>
          <w:sz w:val="24"/>
          <w:szCs w:val="24"/>
          <w:lang w:val="lt-LT"/>
        </w:rPr>
        <w:t>__________________________________</w:t>
      </w:r>
    </w:p>
    <w:p w14:paraId="3B0F7F83" w14:textId="77777777" w:rsidR="00392339" w:rsidRPr="00D1794F" w:rsidRDefault="00392339" w:rsidP="00392339">
      <w:pPr>
        <w:widowControl w:val="0"/>
        <w:ind w:firstLine="1298"/>
        <w:jc w:val="both"/>
        <w:rPr>
          <w:sz w:val="24"/>
          <w:szCs w:val="24"/>
          <w:lang w:val="lt-LT"/>
        </w:rPr>
      </w:pPr>
    </w:p>
    <w:p w14:paraId="5C9B8627"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p>
    <w:p w14:paraId="55765D89" w14:textId="77777777" w:rsidR="00392339" w:rsidRPr="00D1794F" w:rsidRDefault="00392339" w:rsidP="00392339">
      <w:pPr>
        <w:widowControl w:val="0"/>
        <w:ind w:firstLine="1298"/>
        <w:jc w:val="both"/>
        <w:rPr>
          <w:sz w:val="24"/>
          <w:szCs w:val="24"/>
          <w:lang w:val="lt-LT"/>
        </w:rPr>
      </w:pPr>
    </w:p>
    <w:p w14:paraId="38EF22AB" w14:textId="77777777" w:rsidR="00392339" w:rsidRPr="00D1794F" w:rsidRDefault="00392339" w:rsidP="00392339">
      <w:pPr>
        <w:widowControl w:val="0"/>
        <w:ind w:firstLine="1298"/>
        <w:jc w:val="both"/>
        <w:rPr>
          <w:sz w:val="24"/>
          <w:szCs w:val="24"/>
          <w:lang w:val="lt-LT"/>
        </w:rPr>
      </w:pPr>
    </w:p>
    <w:p w14:paraId="4911C20D" w14:textId="77777777" w:rsidR="00392339" w:rsidRPr="00D1794F" w:rsidRDefault="00392339" w:rsidP="00392339">
      <w:pPr>
        <w:widowControl w:val="0"/>
        <w:ind w:firstLine="1298"/>
        <w:jc w:val="both"/>
        <w:rPr>
          <w:sz w:val="24"/>
          <w:szCs w:val="24"/>
          <w:lang w:val="lt-LT"/>
        </w:rPr>
      </w:pPr>
    </w:p>
    <w:p w14:paraId="494E54F3" w14:textId="77777777" w:rsidR="00392339" w:rsidRPr="00D1794F" w:rsidRDefault="00392339" w:rsidP="00392339">
      <w:pPr>
        <w:widowControl w:val="0"/>
        <w:ind w:firstLine="1298"/>
        <w:jc w:val="both"/>
        <w:rPr>
          <w:sz w:val="24"/>
          <w:szCs w:val="24"/>
          <w:lang w:val="lt-LT"/>
        </w:rPr>
      </w:pPr>
    </w:p>
    <w:p w14:paraId="5D1DBB27" w14:textId="77777777" w:rsidR="00392339" w:rsidRPr="00D1794F" w:rsidRDefault="00392339" w:rsidP="00392339">
      <w:pPr>
        <w:widowControl w:val="0"/>
        <w:ind w:firstLine="1298"/>
        <w:jc w:val="both"/>
        <w:rPr>
          <w:sz w:val="24"/>
          <w:szCs w:val="24"/>
          <w:lang w:val="lt-LT"/>
        </w:rPr>
      </w:pPr>
    </w:p>
    <w:p w14:paraId="58A1AEF1" w14:textId="77777777" w:rsidR="00392339" w:rsidRPr="00D1794F" w:rsidRDefault="00392339" w:rsidP="00392339">
      <w:pPr>
        <w:widowControl w:val="0"/>
        <w:ind w:firstLine="1298"/>
        <w:jc w:val="both"/>
        <w:rPr>
          <w:sz w:val="24"/>
          <w:szCs w:val="24"/>
          <w:lang w:val="lt-LT"/>
        </w:rPr>
      </w:pPr>
    </w:p>
    <w:p w14:paraId="4DC14358" w14:textId="77777777" w:rsidR="00392339" w:rsidRPr="00D1794F" w:rsidRDefault="00392339" w:rsidP="00392339">
      <w:pPr>
        <w:widowControl w:val="0"/>
        <w:ind w:firstLine="1298"/>
        <w:jc w:val="both"/>
        <w:rPr>
          <w:sz w:val="24"/>
          <w:szCs w:val="24"/>
          <w:lang w:val="lt-LT"/>
        </w:rPr>
      </w:pPr>
    </w:p>
    <w:p w14:paraId="0A41611C" w14:textId="77777777" w:rsidR="00392339" w:rsidRPr="00D1794F" w:rsidRDefault="00392339" w:rsidP="00392339">
      <w:pPr>
        <w:widowControl w:val="0"/>
        <w:ind w:firstLine="1298"/>
        <w:jc w:val="both"/>
        <w:rPr>
          <w:sz w:val="24"/>
          <w:szCs w:val="24"/>
          <w:lang w:val="lt-LT"/>
        </w:rPr>
      </w:pPr>
    </w:p>
    <w:p w14:paraId="0937365C" w14:textId="77777777" w:rsidR="00392339" w:rsidRPr="00D1794F" w:rsidRDefault="00392339" w:rsidP="00392339">
      <w:pPr>
        <w:widowControl w:val="0"/>
        <w:ind w:firstLine="1298"/>
        <w:jc w:val="both"/>
        <w:rPr>
          <w:sz w:val="24"/>
          <w:szCs w:val="24"/>
          <w:lang w:val="lt-LT"/>
        </w:rPr>
      </w:pPr>
    </w:p>
    <w:p w14:paraId="262D09F7" w14:textId="77777777" w:rsidR="00392339" w:rsidRPr="00D1794F" w:rsidRDefault="00392339" w:rsidP="00392339">
      <w:pPr>
        <w:widowControl w:val="0"/>
        <w:ind w:firstLine="1298"/>
        <w:jc w:val="both"/>
        <w:rPr>
          <w:sz w:val="24"/>
          <w:szCs w:val="24"/>
          <w:lang w:val="lt-LT"/>
        </w:rPr>
      </w:pPr>
    </w:p>
    <w:p w14:paraId="28E41875" w14:textId="77777777" w:rsidR="00392339" w:rsidRPr="00D1794F" w:rsidRDefault="00392339" w:rsidP="00392339">
      <w:pPr>
        <w:widowControl w:val="0"/>
        <w:ind w:firstLine="1298"/>
        <w:jc w:val="both"/>
        <w:rPr>
          <w:sz w:val="24"/>
          <w:szCs w:val="24"/>
          <w:lang w:val="lt-LT"/>
        </w:rPr>
      </w:pPr>
    </w:p>
    <w:p w14:paraId="518AFE2B" w14:textId="77777777" w:rsidR="00392339" w:rsidRPr="00D1794F" w:rsidRDefault="00392339" w:rsidP="00392339">
      <w:pPr>
        <w:widowControl w:val="0"/>
        <w:ind w:firstLine="1298"/>
        <w:jc w:val="both"/>
        <w:rPr>
          <w:sz w:val="24"/>
          <w:szCs w:val="24"/>
          <w:lang w:val="lt-LT"/>
        </w:rPr>
      </w:pPr>
    </w:p>
    <w:p w14:paraId="5C45A444" w14:textId="77777777" w:rsidR="00392339" w:rsidRPr="00D1794F" w:rsidRDefault="00392339" w:rsidP="00392339">
      <w:pPr>
        <w:widowControl w:val="0"/>
        <w:ind w:firstLine="1298"/>
        <w:jc w:val="both"/>
        <w:rPr>
          <w:sz w:val="24"/>
          <w:szCs w:val="24"/>
          <w:lang w:val="lt-LT"/>
        </w:rPr>
      </w:pPr>
    </w:p>
    <w:p w14:paraId="76BBAD13" w14:textId="77777777" w:rsidR="00392339" w:rsidRPr="00D1794F" w:rsidRDefault="00392339" w:rsidP="00392339">
      <w:pPr>
        <w:widowControl w:val="0"/>
        <w:ind w:firstLine="1298"/>
        <w:jc w:val="both"/>
        <w:rPr>
          <w:sz w:val="24"/>
          <w:szCs w:val="24"/>
          <w:lang w:val="lt-LT"/>
        </w:rPr>
      </w:pPr>
    </w:p>
    <w:p w14:paraId="18EBB315" w14:textId="77777777" w:rsidR="00392339" w:rsidRPr="00D1794F" w:rsidRDefault="00392339" w:rsidP="00392339">
      <w:pPr>
        <w:widowControl w:val="0"/>
        <w:ind w:firstLine="1298"/>
        <w:jc w:val="both"/>
        <w:rPr>
          <w:sz w:val="24"/>
          <w:szCs w:val="24"/>
          <w:lang w:val="lt-LT"/>
        </w:rPr>
      </w:pPr>
    </w:p>
    <w:p w14:paraId="2541E5CD" w14:textId="77777777" w:rsidR="00392339" w:rsidRPr="00D1794F" w:rsidRDefault="00392339" w:rsidP="00392339">
      <w:pPr>
        <w:widowControl w:val="0"/>
        <w:ind w:firstLine="1298"/>
        <w:jc w:val="both"/>
        <w:rPr>
          <w:sz w:val="24"/>
          <w:szCs w:val="24"/>
          <w:lang w:val="lt-LT"/>
        </w:rPr>
      </w:pPr>
    </w:p>
    <w:p w14:paraId="6C19B3A6" w14:textId="77777777" w:rsidR="00392339" w:rsidRPr="00D1794F" w:rsidRDefault="00392339" w:rsidP="00392339">
      <w:pPr>
        <w:widowControl w:val="0"/>
        <w:ind w:firstLine="1298"/>
        <w:jc w:val="both"/>
        <w:rPr>
          <w:sz w:val="24"/>
          <w:szCs w:val="24"/>
          <w:lang w:val="lt-LT"/>
        </w:rPr>
      </w:pPr>
    </w:p>
    <w:p w14:paraId="310DE0C4" w14:textId="77777777" w:rsidR="00392339" w:rsidRPr="00D1794F" w:rsidRDefault="00392339" w:rsidP="00392339">
      <w:pPr>
        <w:widowControl w:val="0"/>
        <w:ind w:firstLine="1298"/>
        <w:jc w:val="both"/>
        <w:rPr>
          <w:sz w:val="24"/>
          <w:szCs w:val="24"/>
          <w:lang w:val="lt-LT"/>
        </w:rPr>
      </w:pPr>
    </w:p>
    <w:p w14:paraId="7C74839C" w14:textId="77777777" w:rsidR="00392339" w:rsidRPr="00D1794F" w:rsidRDefault="00392339" w:rsidP="00392339">
      <w:pPr>
        <w:widowControl w:val="0"/>
        <w:ind w:firstLine="1298"/>
        <w:jc w:val="both"/>
        <w:rPr>
          <w:sz w:val="24"/>
          <w:szCs w:val="24"/>
          <w:lang w:val="lt-LT"/>
        </w:rPr>
      </w:pPr>
    </w:p>
    <w:p w14:paraId="1CE9F1A8" w14:textId="77777777" w:rsidR="00392339" w:rsidRPr="00D1794F" w:rsidRDefault="00392339" w:rsidP="00392339">
      <w:pPr>
        <w:widowControl w:val="0"/>
        <w:ind w:firstLine="1298"/>
        <w:jc w:val="both"/>
        <w:rPr>
          <w:sz w:val="24"/>
          <w:szCs w:val="24"/>
          <w:lang w:val="lt-LT"/>
        </w:rPr>
      </w:pPr>
    </w:p>
    <w:p w14:paraId="55E888C8" w14:textId="77777777" w:rsidR="00392339" w:rsidRPr="00D1794F" w:rsidRDefault="00392339" w:rsidP="00392339">
      <w:pPr>
        <w:widowControl w:val="0"/>
        <w:ind w:firstLine="1298"/>
        <w:jc w:val="both"/>
        <w:rPr>
          <w:sz w:val="24"/>
          <w:szCs w:val="24"/>
          <w:lang w:val="lt-LT"/>
        </w:rPr>
      </w:pPr>
    </w:p>
    <w:p w14:paraId="54D436D3" w14:textId="77777777" w:rsidR="00392339" w:rsidRPr="00D1794F" w:rsidRDefault="00392339" w:rsidP="00392339">
      <w:pPr>
        <w:widowControl w:val="0"/>
        <w:ind w:firstLine="1298"/>
        <w:jc w:val="both"/>
        <w:rPr>
          <w:sz w:val="24"/>
          <w:szCs w:val="24"/>
          <w:lang w:val="lt-LT"/>
        </w:rPr>
      </w:pPr>
    </w:p>
    <w:p w14:paraId="6C481225" w14:textId="77777777" w:rsidR="00392339" w:rsidRPr="00D1794F" w:rsidRDefault="00392339" w:rsidP="00392339">
      <w:pPr>
        <w:widowControl w:val="0"/>
        <w:ind w:firstLine="1298"/>
        <w:jc w:val="both"/>
        <w:rPr>
          <w:sz w:val="24"/>
          <w:szCs w:val="24"/>
          <w:lang w:val="lt-LT"/>
        </w:rPr>
      </w:pPr>
    </w:p>
    <w:p w14:paraId="23ECF8F3" w14:textId="77777777" w:rsidR="00392339" w:rsidRPr="00D1794F" w:rsidRDefault="00392339" w:rsidP="00392339">
      <w:pPr>
        <w:widowControl w:val="0"/>
        <w:ind w:firstLine="1298"/>
        <w:jc w:val="both"/>
        <w:rPr>
          <w:sz w:val="24"/>
          <w:szCs w:val="24"/>
          <w:lang w:val="lt-LT"/>
        </w:rPr>
      </w:pPr>
    </w:p>
    <w:p w14:paraId="55173E25" w14:textId="77777777" w:rsidR="00392339" w:rsidRPr="00D1794F" w:rsidRDefault="00392339" w:rsidP="00392339">
      <w:pPr>
        <w:widowControl w:val="0"/>
        <w:ind w:firstLine="1298"/>
        <w:jc w:val="both"/>
        <w:rPr>
          <w:sz w:val="24"/>
          <w:szCs w:val="24"/>
          <w:lang w:val="lt-LT"/>
        </w:rPr>
      </w:pPr>
    </w:p>
    <w:p w14:paraId="77B7F04C" w14:textId="77777777" w:rsidR="00392339" w:rsidRPr="00D1794F" w:rsidRDefault="00392339" w:rsidP="00392339">
      <w:pPr>
        <w:widowControl w:val="0"/>
        <w:ind w:firstLine="1298"/>
        <w:jc w:val="both"/>
        <w:rPr>
          <w:sz w:val="24"/>
          <w:szCs w:val="24"/>
          <w:lang w:val="lt-LT"/>
        </w:rPr>
      </w:pPr>
    </w:p>
    <w:p w14:paraId="668A9229" w14:textId="77777777" w:rsidR="00392339" w:rsidRPr="00D1794F" w:rsidRDefault="00392339" w:rsidP="00392339">
      <w:pPr>
        <w:widowControl w:val="0"/>
        <w:ind w:firstLine="1298"/>
        <w:jc w:val="both"/>
        <w:rPr>
          <w:sz w:val="24"/>
          <w:szCs w:val="24"/>
          <w:lang w:val="lt-LT"/>
        </w:rPr>
      </w:pPr>
    </w:p>
    <w:p w14:paraId="6D162727" w14:textId="77777777" w:rsidR="00392339" w:rsidRPr="00D1794F" w:rsidRDefault="00392339" w:rsidP="00392339">
      <w:pPr>
        <w:widowControl w:val="0"/>
        <w:ind w:firstLine="1298"/>
        <w:jc w:val="both"/>
        <w:rPr>
          <w:sz w:val="24"/>
          <w:szCs w:val="24"/>
          <w:lang w:val="lt-LT"/>
        </w:rPr>
      </w:pPr>
    </w:p>
    <w:p w14:paraId="05E8F177" w14:textId="77777777" w:rsidR="00392339" w:rsidRDefault="00392339" w:rsidP="00392339">
      <w:pPr>
        <w:widowControl w:val="0"/>
        <w:ind w:firstLine="1298"/>
        <w:jc w:val="both"/>
        <w:rPr>
          <w:sz w:val="24"/>
          <w:szCs w:val="24"/>
          <w:lang w:val="lt-LT"/>
        </w:rPr>
      </w:pPr>
    </w:p>
    <w:p w14:paraId="20D618FA" w14:textId="77777777" w:rsidR="00553FC0" w:rsidRDefault="00553FC0" w:rsidP="00392339">
      <w:pPr>
        <w:widowControl w:val="0"/>
        <w:ind w:firstLine="1298"/>
        <w:jc w:val="both"/>
        <w:rPr>
          <w:sz w:val="24"/>
          <w:szCs w:val="24"/>
          <w:lang w:val="lt-LT"/>
        </w:rPr>
      </w:pPr>
    </w:p>
    <w:p w14:paraId="508904D6" w14:textId="77777777" w:rsidR="00553FC0" w:rsidRDefault="00553FC0" w:rsidP="00392339">
      <w:pPr>
        <w:widowControl w:val="0"/>
        <w:ind w:firstLine="1298"/>
        <w:jc w:val="both"/>
        <w:rPr>
          <w:sz w:val="24"/>
          <w:szCs w:val="24"/>
          <w:lang w:val="lt-LT"/>
        </w:rPr>
      </w:pPr>
    </w:p>
    <w:p w14:paraId="338B73AA" w14:textId="77777777" w:rsidR="00553FC0" w:rsidRDefault="00553FC0" w:rsidP="00392339">
      <w:pPr>
        <w:widowControl w:val="0"/>
        <w:ind w:firstLine="1298"/>
        <w:jc w:val="both"/>
        <w:rPr>
          <w:sz w:val="24"/>
          <w:szCs w:val="24"/>
          <w:lang w:val="lt-LT"/>
        </w:rPr>
      </w:pPr>
    </w:p>
    <w:p w14:paraId="07E10625" w14:textId="77777777" w:rsidR="00553FC0" w:rsidRPr="00D1794F" w:rsidRDefault="00553FC0" w:rsidP="00392339">
      <w:pPr>
        <w:widowControl w:val="0"/>
        <w:ind w:firstLine="1298"/>
        <w:jc w:val="both"/>
        <w:rPr>
          <w:sz w:val="24"/>
          <w:szCs w:val="24"/>
          <w:lang w:val="lt-LT"/>
        </w:rPr>
      </w:pPr>
    </w:p>
    <w:p w14:paraId="54842417" w14:textId="77777777" w:rsidR="00392339" w:rsidRPr="00D1794F" w:rsidRDefault="00392339" w:rsidP="00392339">
      <w:pPr>
        <w:widowControl w:val="0"/>
        <w:ind w:firstLine="1298"/>
        <w:jc w:val="both"/>
        <w:rPr>
          <w:sz w:val="24"/>
          <w:szCs w:val="24"/>
          <w:lang w:val="lt-LT"/>
        </w:rPr>
      </w:pPr>
    </w:p>
    <w:p w14:paraId="18419E8A" w14:textId="77777777" w:rsidR="00392339" w:rsidRPr="00D1794F" w:rsidRDefault="00392339" w:rsidP="00392339">
      <w:pPr>
        <w:widowControl w:val="0"/>
        <w:ind w:left="3742" w:firstLine="1298"/>
        <w:jc w:val="both"/>
        <w:rPr>
          <w:sz w:val="24"/>
          <w:szCs w:val="24"/>
          <w:lang w:val="lt-LT"/>
        </w:rPr>
      </w:pPr>
      <w:r w:rsidRPr="00D1794F">
        <w:rPr>
          <w:sz w:val="24"/>
          <w:szCs w:val="24"/>
          <w:lang w:val="lt-LT"/>
        </w:rPr>
        <w:lastRenderedPageBreak/>
        <w:t>Rokiškio rajono savivaldybės viešųjų įstaigų,</w:t>
      </w:r>
    </w:p>
    <w:p w14:paraId="286BD6D2"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 xml:space="preserve">kurių savininkė yra savivaldybė, vadovų darbo </w:t>
      </w:r>
    </w:p>
    <w:p w14:paraId="4C1D0317"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apmokėjimo tvarkos aprašo</w:t>
      </w:r>
    </w:p>
    <w:p w14:paraId="100C6A2B"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1 priedas</w:t>
      </w:r>
    </w:p>
    <w:p w14:paraId="47519ACF" w14:textId="77777777" w:rsidR="00392339" w:rsidRPr="00D1794F" w:rsidRDefault="00392339" w:rsidP="00392339">
      <w:pPr>
        <w:widowControl w:val="0"/>
        <w:ind w:firstLine="1298"/>
        <w:jc w:val="center"/>
        <w:rPr>
          <w:sz w:val="24"/>
          <w:szCs w:val="24"/>
          <w:lang w:val="lt-LT"/>
        </w:rPr>
      </w:pPr>
    </w:p>
    <w:p w14:paraId="20ACD0F7" w14:textId="77777777" w:rsidR="00392339" w:rsidRPr="00D1794F" w:rsidRDefault="00392339" w:rsidP="00392339">
      <w:pPr>
        <w:widowControl w:val="0"/>
        <w:ind w:firstLine="1298"/>
        <w:jc w:val="center"/>
        <w:rPr>
          <w:sz w:val="24"/>
          <w:szCs w:val="24"/>
          <w:lang w:val="lt-LT"/>
        </w:rPr>
      </w:pPr>
    </w:p>
    <w:p w14:paraId="20D95E70" w14:textId="77777777" w:rsidR="00392339" w:rsidRPr="00D1794F" w:rsidRDefault="00392339" w:rsidP="00392339">
      <w:pPr>
        <w:widowControl w:val="0"/>
        <w:ind w:firstLine="1298"/>
        <w:jc w:val="center"/>
        <w:rPr>
          <w:b/>
          <w:sz w:val="24"/>
          <w:szCs w:val="24"/>
          <w:lang w:val="lt-LT"/>
        </w:rPr>
      </w:pPr>
      <w:r w:rsidRPr="00D1794F">
        <w:rPr>
          <w:b/>
          <w:sz w:val="24"/>
          <w:szCs w:val="24"/>
          <w:lang w:val="lt-LT"/>
        </w:rPr>
        <w:t>VIEŠŲJŲ ĮSTAIGŲ VADOVŲ MĖNESINĖS ALGOS PASTOVIOS DALIES DYDŽIŲ SĄRAŠAS</w:t>
      </w:r>
    </w:p>
    <w:p w14:paraId="4E08A5D6" w14:textId="77777777" w:rsidR="00392339" w:rsidRPr="00D1794F" w:rsidRDefault="00392339" w:rsidP="00392339">
      <w:pPr>
        <w:widowControl w:val="0"/>
        <w:ind w:firstLine="1298"/>
        <w:jc w:val="center"/>
        <w:rPr>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374"/>
      </w:tblGrid>
      <w:tr w:rsidR="00392339" w:rsidRPr="004E3AA0" w14:paraId="5D42905B" w14:textId="77777777" w:rsidTr="00FD7D15">
        <w:tc>
          <w:tcPr>
            <w:tcW w:w="2518" w:type="dxa"/>
            <w:shd w:val="clear" w:color="auto" w:fill="auto"/>
          </w:tcPr>
          <w:p w14:paraId="3CCED098" w14:textId="77777777" w:rsidR="00392339" w:rsidRPr="00D1794F" w:rsidRDefault="00392339" w:rsidP="00FD7D15">
            <w:pPr>
              <w:widowControl w:val="0"/>
              <w:jc w:val="center"/>
              <w:rPr>
                <w:b/>
                <w:sz w:val="24"/>
                <w:szCs w:val="24"/>
                <w:lang w:val="lt-LT"/>
              </w:rPr>
            </w:pPr>
            <w:r w:rsidRPr="00D1794F">
              <w:rPr>
                <w:sz w:val="24"/>
                <w:szCs w:val="24"/>
                <w:lang w:val="lt-LT"/>
              </w:rPr>
              <w:t>Viešųjų įstaigų kategorijos</w:t>
            </w:r>
          </w:p>
        </w:tc>
        <w:tc>
          <w:tcPr>
            <w:tcW w:w="7561" w:type="dxa"/>
            <w:shd w:val="clear" w:color="auto" w:fill="auto"/>
          </w:tcPr>
          <w:p w14:paraId="6525267E" w14:textId="77777777" w:rsidR="00392339" w:rsidRPr="00D1794F" w:rsidRDefault="00392339" w:rsidP="00FD7D15">
            <w:pPr>
              <w:widowControl w:val="0"/>
              <w:jc w:val="center"/>
              <w:rPr>
                <w:b/>
                <w:sz w:val="24"/>
                <w:szCs w:val="24"/>
                <w:lang w:val="lt-LT"/>
              </w:rPr>
            </w:pPr>
            <w:r w:rsidRPr="00D1794F">
              <w:rPr>
                <w:sz w:val="24"/>
                <w:szCs w:val="24"/>
                <w:lang w:val="lt-LT"/>
              </w:rPr>
              <w:t>Koeficientai (Lietuvos Respublikos valstybės politikų, teisėjų, valstybės pareigūnų, valstybės tarnautojų, valstybės ir savivaldybių biudžetinių įstaigų darbuotojų pareiginės algos (atlyginimo) baziniai dydžiai)</w:t>
            </w:r>
          </w:p>
        </w:tc>
      </w:tr>
      <w:tr w:rsidR="00392339" w:rsidRPr="00D1794F" w14:paraId="1537C5EB" w14:textId="77777777" w:rsidTr="00FD7D15">
        <w:tc>
          <w:tcPr>
            <w:tcW w:w="2518" w:type="dxa"/>
            <w:shd w:val="clear" w:color="auto" w:fill="auto"/>
          </w:tcPr>
          <w:p w14:paraId="5DA8D211" w14:textId="77777777" w:rsidR="00392339" w:rsidRPr="00D1794F" w:rsidRDefault="00392339" w:rsidP="00FD7D15">
            <w:pPr>
              <w:widowControl w:val="0"/>
              <w:ind w:firstLine="709"/>
              <w:rPr>
                <w:sz w:val="24"/>
                <w:szCs w:val="24"/>
                <w:lang w:val="lt-LT"/>
              </w:rPr>
            </w:pPr>
            <w:r w:rsidRPr="00D1794F">
              <w:rPr>
                <w:rFonts w:eastAsia="Arial Unicode MS"/>
                <w:color w:val="000000"/>
                <w:kern w:val="24"/>
                <w:sz w:val="24"/>
                <w:szCs w:val="24"/>
                <w:lang w:val="lt-LT"/>
              </w:rPr>
              <w:t>I</w:t>
            </w:r>
          </w:p>
        </w:tc>
        <w:tc>
          <w:tcPr>
            <w:tcW w:w="7561" w:type="dxa"/>
            <w:shd w:val="clear" w:color="auto" w:fill="auto"/>
          </w:tcPr>
          <w:p w14:paraId="308FBC4E" w14:textId="77777777" w:rsidR="00392339" w:rsidRPr="00D1794F" w:rsidRDefault="00392339" w:rsidP="00FD7D15">
            <w:pPr>
              <w:ind w:firstLine="1298"/>
              <w:jc w:val="center"/>
              <w:rPr>
                <w:sz w:val="24"/>
                <w:szCs w:val="24"/>
                <w:lang w:val="lt-LT"/>
              </w:rPr>
            </w:pPr>
            <w:r w:rsidRPr="00D1794F">
              <w:rPr>
                <w:sz w:val="24"/>
                <w:szCs w:val="24"/>
                <w:lang w:val="lt-LT"/>
              </w:rPr>
              <w:t xml:space="preserve">13,3–16,0 </w:t>
            </w:r>
          </w:p>
        </w:tc>
      </w:tr>
      <w:tr w:rsidR="00392339" w:rsidRPr="00D1794F" w14:paraId="36FE967B" w14:textId="77777777" w:rsidTr="00FD7D15">
        <w:tc>
          <w:tcPr>
            <w:tcW w:w="2518" w:type="dxa"/>
            <w:shd w:val="clear" w:color="auto" w:fill="auto"/>
          </w:tcPr>
          <w:p w14:paraId="17B08A16" w14:textId="77777777" w:rsidR="00392339" w:rsidRPr="00D1794F" w:rsidRDefault="00392339" w:rsidP="00FD7D15">
            <w:pPr>
              <w:ind w:right="-108" w:firstLine="709"/>
              <w:rPr>
                <w:rFonts w:eastAsia="Arial Unicode MS"/>
                <w:color w:val="000000"/>
                <w:kern w:val="24"/>
                <w:sz w:val="24"/>
                <w:szCs w:val="24"/>
                <w:lang w:val="lt-LT"/>
              </w:rPr>
            </w:pPr>
            <w:r w:rsidRPr="00D1794F">
              <w:rPr>
                <w:sz w:val="24"/>
                <w:szCs w:val="24"/>
                <w:lang w:val="lt-LT"/>
              </w:rPr>
              <w:t>II</w:t>
            </w:r>
          </w:p>
        </w:tc>
        <w:tc>
          <w:tcPr>
            <w:tcW w:w="7561" w:type="dxa"/>
            <w:shd w:val="clear" w:color="auto" w:fill="auto"/>
          </w:tcPr>
          <w:p w14:paraId="6AAE2CEE" w14:textId="77777777" w:rsidR="00392339" w:rsidRPr="00D1794F" w:rsidRDefault="00392339" w:rsidP="00FD7D15">
            <w:pPr>
              <w:ind w:firstLine="1298"/>
              <w:jc w:val="center"/>
              <w:rPr>
                <w:sz w:val="24"/>
                <w:szCs w:val="24"/>
                <w:lang w:val="lt-LT"/>
              </w:rPr>
            </w:pPr>
            <w:r w:rsidRPr="00D1794F">
              <w:rPr>
                <w:sz w:val="24"/>
                <w:szCs w:val="24"/>
                <w:lang w:val="lt-LT"/>
              </w:rPr>
              <w:t>11,9–13,3</w:t>
            </w:r>
          </w:p>
        </w:tc>
      </w:tr>
      <w:tr w:rsidR="00392339" w:rsidRPr="00D1794F" w14:paraId="6915A11F" w14:textId="77777777" w:rsidTr="00FD7D15">
        <w:tc>
          <w:tcPr>
            <w:tcW w:w="2518" w:type="dxa"/>
            <w:shd w:val="clear" w:color="auto" w:fill="auto"/>
          </w:tcPr>
          <w:p w14:paraId="5FDFB55D" w14:textId="77777777" w:rsidR="00392339" w:rsidRPr="00D1794F" w:rsidRDefault="00392339" w:rsidP="00FD7D15">
            <w:pPr>
              <w:ind w:right="-108" w:firstLine="709"/>
              <w:rPr>
                <w:sz w:val="24"/>
                <w:szCs w:val="24"/>
                <w:lang w:val="lt-LT"/>
              </w:rPr>
            </w:pPr>
            <w:r w:rsidRPr="00D1794F">
              <w:rPr>
                <w:sz w:val="24"/>
                <w:szCs w:val="24"/>
                <w:lang w:val="lt-LT"/>
              </w:rPr>
              <w:t>III</w:t>
            </w:r>
          </w:p>
        </w:tc>
        <w:tc>
          <w:tcPr>
            <w:tcW w:w="7561" w:type="dxa"/>
            <w:shd w:val="clear" w:color="auto" w:fill="auto"/>
          </w:tcPr>
          <w:p w14:paraId="243D91F8" w14:textId="77777777" w:rsidR="00392339" w:rsidRPr="00D1794F" w:rsidRDefault="00392339" w:rsidP="00FD7D15">
            <w:pPr>
              <w:ind w:firstLine="1298"/>
              <w:jc w:val="center"/>
              <w:rPr>
                <w:sz w:val="24"/>
                <w:szCs w:val="24"/>
                <w:lang w:val="lt-LT"/>
              </w:rPr>
            </w:pPr>
            <w:r w:rsidRPr="00D1794F">
              <w:rPr>
                <w:sz w:val="24"/>
                <w:szCs w:val="24"/>
                <w:lang w:val="lt-LT"/>
              </w:rPr>
              <w:t>10,5–11,9</w:t>
            </w:r>
          </w:p>
        </w:tc>
      </w:tr>
      <w:tr w:rsidR="00392339" w:rsidRPr="00D1794F" w14:paraId="26EB4DA3" w14:textId="77777777" w:rsidTr="00FD7D15">
        <w:tc>
          <w:tcPr>
            <w:tcW w:w="2518" w:type="dxa"/>
            <w:shd w:val="clear" w:color="auto" w:fill="auto"/>
          </w:tcPr>
          <w:p w14:paraId="7DD30DC8" w14:textId="77777777" w:rsidR="00392339" w:rsidRPr="00D1794F" w:rsidRDefault="00392339" w:rsidP="00FD7D15">
            <w:pPr>
              <w:ind w:firstLine="709"/>
              <w:rPr>
                <w:sz w:val="24"/>
                <w:szCs w:val="24"/>
                <w:lang w:val="lt-LT"/>
              </w:rPr>
            </w:pPr>
            <w:r w:rsidRPr="00D1794F">
              <w:rPr>
                <w:sz w:val="24"/>
                <w:szCs w:val="24"/>
                <w:lang w:val="lt-LT"/>
              </w:rPr>
              <w:t>IV</w:t>
            </w:r>
          </w:p>
        </w:tc>
        <w:tc>
          <w:tcPr>
            <w:tcW w:w="7561" w:type="dxa"/>
            <w:shd w:val="clear" w:color="auto" w:fill="auto"/>
          </w:tcPr>
          <w:p w14:paraId="24C4A499" w14:textId="77777777" w:rsidR="00392339" w:rsidRPr="00D1794F" w:rsidRDefault="00392339" w:rsidP="00FD7D15">
            <w:pPr>
              <w:ind w:firstLine="1298"/>
              <w:jc w:val="center"/>
              <w:rPr>
                <w:sz w:val="24"/>
                <w:szCs w:val="24"/>
                <w:lang w:val="lt-LT"/>
              </w:rPr>
            </w:pPr>
            <w:r w:rsidRPr="00D1794F">
              <w:rPr>
                <w:sz w:val="24"/>
                <w:szCs w:val="24"/>
                <w:lang w:val="lt-LT"/>
              </w:rPr>
              <w:t>8,9–10,5</w:t>
            </w:r>
          </w:p>
        </w:tc>
      </w:tr>
    </w:tbl>
    <w:p w14:paraId="2C0E27B4" w14:textId="77777777" w:rsidR="00392339" w:rsidRPr="00D1794F" w:rsidRDefault="00392339" w:rsidP="00392339">
      <w:pPr>
        <w:ind w:firstLine="1298"/>
        <w:jc w:val="both"/>
        <w:rPr>
          <w:b/>
          <w:sz w:val="24"/>
          <w:szCs w:val="24"/>
          <w:lang w:val="lt-LT"/>
        </w:rPr>
      </w:pPr>
    </w:p>
    <w:p w14:paraId="3615F4CA" w14:textId="77777777" w:rsidR="00392339" w:rsidRPr="00D1794F" w:rsidRDefault="00392339" w:rsidP="00392339">
      <w:pPr>
        <w:ind w:firstLine="1298"/>
        <w:jc w:val="both"/>
        <w:rPr>
          <w:sz w:val="24"/>
          <w:szCs w:val="24"/>
          <w:lang w:val="lt-LT"/>
        </w:rPr>
      </w:pPr>
      <w:r w:rsidRPr="00D1794F">
        <w:rPr>
          <w:b/>
          <w:sz w:val="24"/>
          <w:szCs w:val="24"/>
          <w:lang w:val="lt-LT"/>
        </w:rPr>
        <w:t xml:space="preserve">Pastaba. </w:t>
      </w:r>
      <w:r w:rsidRPr="00D1794F">
        <w:rPr>
          <w:sz w:val="24"/>
          <w:szCs w:val="24"/>
          <w:lang w:val="lt-LT"/>
        </w:rPr>
        <w:t>Kai viešojoje įstaigoje dirba vienas darbuotojas – viešosios įstaigos vadovas, jo mėnesinės algos pastoviosios dalies dydis lygus minimaliam viešųjų įstaigų vadovų mėnesinės algos pastovios dalies koeficientui pagal viešosios įstaigos kategoriją.</w:t>
      </w:r>
    </w:p>
    <w:p w14:paraId="035CBF68" w14:textId="77777777" w:rsidR="00392339" w:rsidRPr="00D1794F" w:rsidRDefault="00392339" w:rsidP="00392339">
      <w:pPr>
        <w:ind w:firstLine="1298"/>
        <w:jc w:val="center"/>
        <w:rPr>
          <w:sz w:val="24"/>
          <w:szCs w:val="24"/>
          <w:lang w:val="lt-LT"/>
        </w:rPr>
      </w:pPr>
      <w:r w:rsidRPr="00D1794F">
        <w:rPr>
          <w:sz w:val="24"/>
          <w:szCs w:val="24"/>
          <w:lang w:val="lt-LT"/>
        </w:rPr>
        <w:t>______________________________________</w:t>
      </w:r>
    </w:p>
    <w:p w14:paraId="182799FA" w14:textId="77777777" w:rsidR="00392339" w:rsidRPr="00D1794F" w:rsidRDefault="00392339" w:rsidP="00392339">
      <w:pPr>
        <w:ind w:firstLine="1298"/>
        <w:jc w:val="center"/>
        <w:rPr>
          <w:strike/>
          <w:sz w:val="24"/>
          <w:szCs w:val="24"/>
          <w:lang w:val="lt-LT"/>
        </w:rPr>
      </w:pPr>
    </w:p>
    <w:p w14:paraId="424AD134" w14:textId="77777777" w:rsidR="00392339" w:rsidRPr="00D1794F" w:rsidRDefault="00392339" w:rsidP="00392339">
      <w:pPr>
        <w:ind w:firstLine="1298"/>
        <w:jc w:val="center"/>
        <w:rPr>
          <w:strike/>
          <w:sz w:val="24"/>
          <w:szCs w:val="24"/>
          <w:lang w:val="lt-LT"/>
        </w:rPr>
      </w:pPr>
    </w:p>
    <w:p w14:paraId="4B48995F" w14:textId="77777777" w:rsidR="00392339" w:rsidRPr="00D1794F" w:rsidRDefault="00392339" w:rsidP="00392339">
      <w:pPr>
        <w:ind w:firstLine="1298"/>
        <w:jc w:val="center"/>
        <w:rPr>
          <w:strike/>
          <w:sz w:val="24"/>
          <w:szCs w:val="24"/>
          <w:lang w:val="lt-LT"/>
        </w:rPr>
      </w:pPr>
    </w:p>
    <w:p w14:paraId="3B30B76A" w14:textId="77777777" w:rsidR="00392339" w:rsidRPr="00D1794F" w:rsidRDefault="00392339" w:rsidP="00392339">
      <w:pPr>
        <w:ind w:firstLine="1298"/>
        <w:jc w:val="center"/>
        <w:rPr>
          <w:strike/>
          <w:sz w:val="24"/>
          <w:szCs w:val="24"/>
          <w:lang w:val="lt-LT"/>
        </w:rPr>
      </w:pPr>
    </w:p>
    <w:p w14:paraId="56F9388B" w14:textId="77777777" w:rsidR="00392339" w:rsidRPr="00D1794F" w:rsidRDefault="00392339" w:rsidP="00392339">
      <w:pPr>
        <w:ind w:firstLine="1298"/>
        <w:jc w:val="center"/>
        <w:rPr>
          <w:strike/>
          <w:sz w:val="24"/>
          <w:szCs w:val="24"/>
          <w:lang w:val="lt-LT"/>
        </w:rPr>
      </w:pPr>
    </w:p>
    <w:p w14:paraId="31FB20F0" w14:textId="77777777" w:rsidR="00392339" w:rsidRPr="00D1794F" w:rsidRDefault="00392339" w:rsidP="00392339">
      <w:pPr>
        <w:ind w:firstLine="1298"/>
        <w:jc w:val="center"/>
        <w:rPr>
          <w:strike/>
          <w:sz w:val="24"/>
          <w:szCs w:val="24"/>
          <w:lang w:val="lt-LT"/>
        </w:rPr>
      </w:pPr>
    </w:p>
    <w:p w14:paraId="0A2B5502" w14:textId="77777777" w:rsidR="00392339" w:rsidRPr="00D1794F" w:rsidRDefault="00392339" w:rsidP="00392339">
      <w:pPr>
        <w:ind w:firstLine="1298"/>
        <w:jc w:val="center"/>
        <w:rPr>
          <w:strike/>
          <w:sz w:val="24"/>
          <w:szCs w:val="24"/>
          <w:lang w:val="lt-LT"/>
        </w:rPr>
      </w:pPr>
    </w:p>
    <w:p w14:paraId="3B68DB95" w14:textId="77777777" w:rsidR="00392339" w:rsidRPr="00D1794F" w:rsidRDefault="00392339" w:rsidP="00392339">
      <w:pPr>
        <w:ind w:firstLine="1298"/>
        <w:jc w:val="center"/>
        <w:rPr>
          <w:strike/>
          <w:sz w:val="24"/>
          <w:szCs w:val="24"/>
          <w:lang w:val="lt-LT"/>
        </w:rPr>
      </w:pPr>
    </w:p>
    <w:p w14:paraId="40BCC343" w14:textId="77777777" w:rsidR="00392339" w:rsidRPr="00D1794F" w:rsidRDefault="00392339" w:rsidP="00392339">
      <w:pPr>
        <w:ind w:firstLine="1298"/>
        <w:jc w:val="center"/>
        <w:rPr>
          <w:strike/>
          <w:sz w:val="24"/>
          <w:szCs w:val="24"/>
          <w:lang w:val="lt-LT"/>
        </w:rPr>
      </w:pPr>
    </w:p>
    <w:p w14:paraId="249BBCE7" w14:textId="77777777" w:rsidR="00392339" w:rsidRPr="00D1794F" w:rsidRDefault="00392339" w:rsidP="00392339">
      <w:pPr>
        <w:ind w:firstLine="1298"/>
        <w:jc w:val="center"/>
        <w:rPr>
          <w:strike/>
          <w:sz w:val="24"/>
          <w:szCs w:val="24"/>
          <w:lang w:val="lt-LT"/>
        </w:rPr>
      </w:pPr>
    </w:p>
    <w:p w14:paraId="298431DD" w14:textId="77777777" w:rsidR="00392339" w:rsidRPr="00D1794F" w:rsidRDefault="00392339" w:rsidP="00392339">
      <w:pPr>
        <w:ind w:firstLine="1298"/>
        <w:jc w:val="center"/>
        <w:rPr>
          <w:strike/>
          <w:sz w:val="24"/>
          <w:szCs w:val="24"/>
          <w:lang w:val="lt-LT"/>
        </w:rPr>
      </w:pPr>
    </w:p>
    <w:p w14:paraId="4F79A61A" w14:textId="77777777" w:rsidR="00392339" w:rsidRPr="00D1794F" w:rsidRDefault="00392339" w:rsidP="00392339">
      <w:pPr>
        <w:ind w:firstLine="1298"/>
        <w:jc w:val="center"/>
        <w:rPr>
          <w:strike/>
          <w:sz w:val="24"/>
          <w:szCs w:val="24"/>
          <w:lang w:val="lt-LT"/>
        </w:rPr>
      </w:pPr>
    </w:p>
    <w:p w14:paraId="08E623D7" w14:textId="77777777" w:rsidR="00392339" w:rsidRPr="00D1794F" w:rsidRDefault="00392339" w:rsidP="00392339">
      <w:pPr>
        <w:ind w:firstLine="1298"/>
        <w:jc w:val="center"/>
        <w:rPr>
          <w:strike/>
          <w:sz w:val="24"/>
          <w:szCs w:val="24"/>
          <w:lang w:val="lt-LT"/>
        </w:rPr>
      </w:pPr>
    </w:p>
    <w:p w14:paraId="7FF9B443" w14:textId="77777777" w:rsidR="00392339" w:rsidRPr="00D1794F" w:rsidRDefault="00392339" w:rsidP="00392339">
      <w:pPr>
        <w:ind w:firstLine="1298"/>
        <w:jc w:val="center"/>
        <w:rPr>
          <w:strike/>
          <w:sz w:val="24"/>
          <w:szCs w:val="24"/>
          <w:lang w:val="lt-LT"/>
        </w:rPr>
      </w:pPr>
    </w:p>
    <w:p w14:paraId="29856148" w14:textId="77777777" w:rsidR="00392339" w:rsidRPr="00D1794F" w:rsidRDefault="00392339" w:rsidP="00392339">
      <w:pPr>
        <w:ind w:firstLine="1298"/>
        <w:jc w:val="center"/>
        <w:rPr>
          <w:strike/>
          <w:sz w:val="24"/>
          <w:szCs w:val="24"/>
          <w:lang w:val="lt-LT"/>
        </w:rPr>
      </w:pPr>
    </w:p>
    <w:p w14:paraId="7CF1D334" w14:textId="77777777" w:rsidR="00392339" w:rsidRPr="00D1794F" w:rsidRDefault="00392339" w:rsidP="00392339">
      <w:pPr>
        <w:ind w:firstLine="1298"/>
        <w:jc w:val="center"/>
        <w:rPr>
          <w:strike/>
          <w:sz w:val="24"/>
          <w:szCs w:val="24"/>
          <w:lang w:val="lt-LT"/>
        </w:rPr>
      </w:pPr>
    </w:p>
    <w:p w14:paraId="6440801A" w14:textId="77777777" w:rsidR="00392339" w:rsidRPr="00D1794F" w:rsidRDefault="00392339" w:rsidP="00392339">
      <w:pPr>
        <w:ind w:firstLine="1298"/>
        <w:jc w:val="center"/>
        <w:rPr>
          <w:strike/>
          <w:sz w:val="24"/>
          <w:szCs w:val="24"/>
          <w:lang w:val="lt-LT"/>
        </w:rPr>
      </w:pPr>
    </w:p>
    <w:p w14:paraId="05AAC26A" w14:textId="77777777" w:rsidR="00392339" w:rsidRPr="00D1794F" w:rsidRDefault="00392339" w:rsidP="00392339">
      <w:pPr>
        <w:ind w:firstLine="1298"/>
        <w:jc w:val="center"/>
        <w:rPr>
          <w:strike/>
          <w:sz w:val="24"/>
          <w:szCs w:val="24"/>
          <w:lang w:val="lt-LT"/>
        </w:rPr>
      </w:pPr>
    </w:p>
    <w:p w14:paraId="02F0FD7B" w14:textId="77777777" w:rsidR="00392339" w:rsidRPr="00D1794F" w:rsidRDefault="00392339" w:rsidP="00392339">
      <w:pPr>
        <w:ind w:firstLine="1298"/>
        <w:jc w:val="center"/>
        <w:rPr>
          <w:strike/>
          <w:sz w:val="24"/>
          <w:szCs w:val="24"/>
          <w:lang w:val="lt-LT"/>
        </w:rPr>
      </w:pPr>
    </w:p>
    <w:p w14:paraId="72390829" w14:textId="77777777" w:rsidR="00392339" w:rsidRPr="00D1794F" w:rsidRDefault="00392339" w:rsidP="00392339">
      <w:pPr>
        <w:ind w:firstLine="1298"/>
        <w:jc w:val="center"/>
        <w:rPr>
          <w:strike/>
          <w:sz w:val="24"/>
          <w:szCs w:val="24"/>
          <w:lang w:val="lt-LT"/>
        </w:rPr>
      </w:pPr>
    </w:p>
    <w:p w14:paraId="10FAFABF" w14:textId="77777777" w:rsidR="00392339" w:rsidRPr="00D1794F" w:rsidRDefault="00392339" w:rsidP="00392339">
      <w:pPr>
        <w:ind w:firstLine="1298"/>
        <w:jc w:val="center"/>
        <w:rPr>
          <w:strike/>
          <w:sz w:val="24"/>
          <w:szCs w:val="24"/>
          <w:lang w:val="lt-LT"/>
        </w:rPr>
      </w:pPr>
    </w:p>
    <w:p w14:paraId="07722085" w14:textId="77777777" w:rsidR="00392339" w:rsidRPr="00D1794F" w:rsidRDefault="00392339" w:rsidP="00392339">
      <w:pPr>
        <w:ind w:firstLine="1298"/>
        <w:jc w:val="center"/>
        <w:rPr>
          <w:strike/>
          <w:sz w:val="24"/>
          <w:szCs w:val="24"/>
          <w:lang w:val="lt-LT"/>
        </w:rPr>
      </w:pPr>
    </w:p>
    <w:p w14:paraId="40564B75" w14:textId="77777777" w:rsidR="00392339" w:rsidRPr="00D1794F" w:rsidRDefault="00392339" w:rsidP="00392339">
      <w:pPr>
        <w:ind w:firstLine="1298"/>
        <w:jc w:val="center"/>
        <w:rPr>
          <w:strike/>
          <w:sz w:val="24"/>
          <w:szCs w:val="24"/>
          <w:lang w:val="lt-LT"/>
        </w:rPr>
      </w:pPr>
    </w:p>
    <w:p w14:paraId="4999A9BC" w14:textId="77777777" w:rsidR="00392339" w:rsidRPr="00D1794F" w:rsidRDefault="00392339" w:rsidP="00392339">
      <w:pPr>
        <w:ind w:firstLine="1298"/>
        <w:jc w:val="center"/>
        <w:rPr>
          <w:strike/>
          <w:sz w:val="24"/>
          <w:szCs w:val="24"/>
          <w:lang w:val="lt-LT"/>
        </w:rPr>
      </w:pPr>
    </w:p>
    <w:p w14:paraId="27117028" w14:textId="77777777" w:rsidR="00392339" w:rsidRPr="00D1794F" w:rsidRDefault="00392339" w:rsidP="00392339">
      <w:pPr>
        <w:ind w:firstLine="1298"/>
        <w:jc w:val="center"/>
        <w:rPr>
          <w:strike/>
          <w:sz w:val="24"/>
          <w:szCs w:val="24"/>
          <w:lang w:val="lt-LT"/>
        </w:rPr>
      </w:pPr>
    </w:p>
    <w:p w14:paraId="0409A8E0" w14:textId="77777777" w:rsidR="00392339" w:rsidRPr="00D1794F" w:rsidRDefault="00392339" w:rsidP="00392339">
      <w:pPr>
        <w:ind w:firstLine="1298"/>
        <w:jc w:val="center"/>
        <w:rPr>
          <w:strike/>
          <w:sz w:val="24"/>
          <w:szCs w:val="24"/>
          <w:lang w:val="lt-LT"/>
        </w:rPr>
      </w:pPr>
    </w:p>
    <w:p w14:paraId="01A03900" w14:textId="77777777" w:rsidR="00392339" w:rsidRDefault="00392339" w:rsidP="00392339">
      <w:pPr>
        <w:ind w:firstLine="1298"/>
        <w:jc w:val="center"/>
        <w:rPr>
          <w:strike/>
          <w:sz w:val="24"/>
          <w:szCs w:val="24"/>
          <w:lang w:val="lt-LT"/>
        </w:rPr>
      </w:pPr>
    </w:p>
    <w:p w14:paraId="2D4C0286" w14:textId="77777777" w:rsidR="003032E5" w:rsidRDefault="003032E5" w:rsidP="00392339">
      <w:pPr>
        <w:ind w:firstLine="1298"/>
        <w:jc w:val="center"/>
        <w:rPr>
          <w:strike/>
          <w:sz w:val="24"/>
          <w:szCs w:val="24"/>
          <w:lang w:val="lt-LT"/>
        </w:rPr>
      </w:pPr>
    </w:p>
    <w:p w14:paraId="58099E54" w14:textId="77777777" w:rsidR="003032E5" w:rsidRPr="00D1794F" w:rsidRDefault="003032E5" w:rsidP="00392339">
      <w:pPr>
        <w:ind w:firstLine="1298"/>
        <w:jc w:val="center"/>
        <w:rPr>
          <w:strike/>
          <w:sz w:val="24"/>
          <w:szCs w:val="24"/>
          <w:lang w:val="lt-LT"/>
        </w:rPr>
      </w:pPr>
    </w:p>
    <w:p w14:paraId="7AB75B23" w14:textId="77777777" w:rsidR="00392339" w:rsidRPr="00D1794F" w:rsidRDefault="00392339" w:rsidP="00392339">
      <w:pPr>
        <w:ind w:firstLine="1298"/>
        <w:jc w:val="center"/>
        <w:rPr>
          <w:strike/>
          <w:sz w:val="24"/>
          <w:szCs w:val="24"/>
          <w:lang w:val="lt-LT"/>
        </w:rPr>
      </w:pPr>
    </w:p>
    <w:p w14:paraId="14554F7F" w14:textId="0A19BE99"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p>
    <w:p w14:paraId="3B0CA1C8" w14:textId="2D94C93A" w:rsidR="00392339" w:rsidRPr="00D1794F" w:rsidRDefault="00392339" w:rsidP="00392339">
      <w:pPr>
        <w:widowControl w:val="0"/>
        <w:ind w:firstLine="1298"/>
        <w:jc w:val="both"/>
        <w:rPr>
          <w:sz w:val="24"/>
          <w:szCs w:val="24"/>
          <w:lang w:val="lt-LT"/>
        </w:rPr>
      </w:pPr>
      <w:r w:rsidRPr="00D1794F">
        <w:rPr>
          <w:sz w:val="24"/>
          <w:szCs w:val="24"/>
          <w:lang w:val="lt-LT"/>
        </w:rPr>
        <w:lastRenderedPageBreak/>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Rokiškio rajono savivaldybės viešųjų įstaigų,</w:t>
      </w:r>
    </w:p>
    <w:p w14:paraId="6EA74CA5"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 xml:space="preserve">kurių savininkė yra Savivaldybė, vadovų darbo </w:t>
      </w:r>
    </w:p>
    <w:p w14:paraId="233451BA"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apmokėjimo tvarkos aprašo</w:t>
      </w:r>
    </w:p>
    <w:p w14:paraId="293002BF"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2 priedas</w:t>
      </w:r>
    </w:p>
    <w:p w14:paraId="31E61960" w14:textId="77777777" w:rsidR="00392339" w:rsidRPr="00D1794F" w:rsidRDefault="00392339" w:rsidP="00392339">
      <w:pPr>
        <w:ind w:firstLine="1298"/>
        <w:jc w:val="center"/>
        <w:rPr>
          <w:strike/>
          <w:sz w:val="24"/>
          <w:szCs w:val="24"/>
          <w:lang w:val="lt-LT"/>
        </w:rPr>
      </w:pPr>
    </w:p>
    <w:p w14:paraId="6368565C" w14:textId="77777777" w:rsidR="00392339" w:rsidRPr="00D1794F" w:rsidRDefault="00392339" w:rsidP="00392339">
      <w:pPr>
        <w:ind w:firstLine="1298"/>
        <w:jc w:val="center"/>
        <w:rPr>
          <w:strike/>
          <w:sz w:val="24"/>
          <w:szCs w:val="24"/>
          <w:lang w:val="lt-LT"/>
        </w:rPr>
      </w:pPr>
      <w:r w:rsidRPr="00D1794F">
        <w:rPr>
          <w:b/>
          <w:sz w:val="24"/>
          <w:szCs w:val="24"/>
          <w:lang w:val="lt-LT"/>
        </w:rPr>
        <w:t>VIEŠŲJŲ ĮSTAIGŲ SKIRSTYMO Į KATEGORIJAS KRITERIJŲ SĄRAŠAS</w:t>
      </w:r>
    </w:p>
    <w:p w14:paraId="34C5E323" w14:textId="77777777" w:rsidR="00392339" w:rsidRPr="00D1794F" w:rsidRDefault="00392339" w:rsidP="00392339">
      <w:pPr>
        <w:ind w:firstLine="1298"/>
        <w:jc w:val="both"/>
        <w:rPr>
          <w:strike/>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603"/>
        <w:gridCol w:w="1305"/>
      </w:tblGrid>
      <w:tr w:rsidR="00392339" w:rsidRPr="00D1794F" w14:paraId="0B1833A0" w14:textId="77777777" w:rsidTr="00FD7D15">
        <w:tc>
          <w:tcPr>
            <w:tcW w:w="959" w:type="dxa"/>
            <w:shd w:val="clear" w:color="auto" w:fill="auto"/>
          </w:tcPr>
          <w:p w14:paraId="26A775C8" w14:textId="77777777" w:rsidR="00392339" w:rsidRPr="00D1794F" w:rsidRDefault="00392339" w:rsidP="00FD7D15">
            <w:pPr>
              <w:jc w:val="both"/>
              <w:rPr>
                <w:sz w:val="24"/>
                <w:szCs w:val="24"/>
                <w:lang w:val="lt-LT"/>
              </w:rPr>
            </w:pPr>
            <w:r w:rsidRPr="00D1794F">
              <w:rPr>
                <w:sz w:val="24"/>
                <w:szCs w:val="24"/>
                <w:lang w:val="lt-LT"/>
              </w:rPr>
              <w:t>Eil. Nr.</w:t>
            </w:r>
          </w:p>
        </w:tc>
        <w:tc>
          <w:tcPr>
            <w:tcW w:w="7796" w:type="dxa"/>
            <w:shd w:val="clear" w:color="auto" w:fill="auto"/>
          </w:tcPr>
          <w:p w14:paraId="015E38C0" w14:textId="77777777" w:rsidR="00392339" w:rsidRPr="00D1794F" w:rsidRDefault="00392339" w:rsidP="00FD7D15">
            <w:pPr>
              <w:jc w:val="center"/>
              <w:rPr>
                <w:sz w:val="24"/>
                <w:szCs w:val="24"/>
                <w:lang w:val="lt-LT"/>
              </w:rPr>
            </w:pPr>
            <w:r w:rsidRPr="00D1794F">
              <w:rPr>
                <w:sz w:val="24"/>
                <w:szCs w:val="24"/>
                <w:lang w:val="lt-LT"/>
              </w:rPr>
              <w:t>Kriterijai</w:t>
            </w:r>
          </w:p>
        </w:tc>
        <w:tc>
          <w:tcPr>
            <w:tcW w:w="1324" w:type="dxa"/>
            <w:shd w:val="clear" w:color="auto" w:fill="auto"/>
          </w:tcPr>
          <w:p w14:paraId="16B3CEFB" w14:textId="77777777" w:rsidR="00392339" w:rsidRPr="00D1794F" w:rsidRDefault="00392339" w:rsidP="00FD7D15">
            <w:pPr>
              <w:jc w:val="center"/>
              <w:rPr>
                <w:sz w:val="24"/>
                <w:szCs w:val="24"/>
                <w:lang w:val="lt-LT"/>
              </w:rPr>
            </w:pPr>
            <w:r w:rsidRPr="00D1794F">
              <w:rPr>
                <w:sz w:val="24"/>
                <w:szCs w:val="24"/>
                <w:lang w:val="lt-LT"/>
              </w:rPr>
              <w:t>Balai</w:t>
            </w:r>
          </w:p>
        </w:tc>
      </w:tr>
      <w:tr w:rsidR="00392339" w:rsidRPr="00D1794F" w14:paraId="1D2C0FB3" w14:textId="77777777" w:rsidTr="00FD7D15">
        <w:tc>
          <w:tcPr>
            <w:tcW w:w="959" w:type="dxa"/>
            <w:shd w:val="clear" w:color="auto" w:fill="auto"/>
          </w:tcPr>
          <w:p w14:paraId="3A814832" w14:textId="77777777" w:rsidR="00392339" w:rsidRPr="00D1794F" w:rsidRDefault="00392339" w:rsidP="00FD7D15">
            <w:pPr>
              <w:widowControl w:val="0"/>
              <w:tabs>
                <w:tab w:val="left" w:pos="3909"/>
              </w:tabs>
              <w:jc w:val="center"/>
              <w:outlineLvl w:val="1"/>
              <w:rPr>
                <w:sz w:val="24"/>
                <w:szCs w:val="24"/>
                <w:lang w:val="lt-LT"/>
              </w:rPr>
            </w:pPr>
            <w:r w:rsidRPr="00D1794F">
              <w:rPr>
                <w:rFonts w:eastAsia="Courier New"/>
                <w:bCs/>
                <w:sz w:val="24"/>
                <w:szCs w:val="24"/>
                <w:lang w:val="lt-LT"/>
              </w:rPr>
              <w:t>1.</w:t>
            </w:r>
          </w:p>
        </w:tc>
        <w:tc>
          <w:tcPr>
            <w:tcW w:w="7796" w:type="dxa"/>
            <w:shd w:val="clear" w:color="auto" w:fill="auto"/>
          </w:tcPr>
          <w:p w14:paraId="0CBB77CD" w14:textId="77777777" w:rsidR="00392339" w:rsidRPr="00D1794F" w:rsidRDefault="00392339" w:rsidP="00FD7D15">
            <w:pPr>
              <w:widowControl w:val="0"/>
              <w:tabs>
                <w:tab w:val="left" w:pos="1167"/>
              </w:tabs>
              <w:jc w:val="both"/>
              <w:rPr>
                <w:sz w:val="24"/>
                <w:szCs w:val="24"/>
                <w:lang w:val="lt-LT"/>
              </w:rPr>
            </w:pPr>
            <w:r w:rsidRPr="00D1794F">
              <w:rPr>
                <w:sz w:val="24"/>
                <w:szCs w:val="24"/>
                <w:lang w:val="lt-LT"/>
              </w:rPr>
              <w:t>Viešosios įstaigos veiklos pobūdis:</w:t>
            </w:r>
          </w:p>
        </w:tc>
        <w:tc>
          <w:tcPr>
            <w:tcW w:w="1324" w:type="dxa"/>
            <w:shd w:val="clear" w:color="auto" w:fill="auto"/>
          </w:tcPr>
          <w:p w14:paraId="0EEFB62A" w14:textId="77777777" w:rsidR="00392339" w:rsidRPr="00D1794F" w:rsidRDefault="00392339" w:rsidP="00FD7D15">
            <w:pPr>
              <w:jc w:val="center"/>
              <w:rPr>
                <w:sz w:val="24"/>
                <w:szCs w:val="24"/>
                <w:lang w:val="lt-LT"/>
              </w:rPr>
            </w:pPr>
          </w:p>
        </w:tc>
      </w:tr>
      <w:tr w:rsidR="00392339" w:rsidRPr="00D1794F" w14:paraId="45150620" w14:textId="77777777" w:rsidTr="00FD7D15">
        <w:tc>
          <w:tcPr>
            <w:tcW w:w="959" w:type="dxa"/>
            <w:shd w:val="clear" w:color="auto" w:fill="auto"/>
          </w:tcPr>
          <w:p w14:paraId="3E630079"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1.1.</w:t>
            </w:r>
          </w:p>
        </w:tc>
        <w:tc>
          <w:tcPr>
            <w:tcW w:w="7796" w:type="dxa"/>
            <w:shd w:val="clear" w:color="auto" w:fill="auto"/>
          </w:tcPr>
          <w:p w14:paraId="7715EF81" w14:textId="77777777" w:rsidR="00392339" w:rsidRPr="00D1794F" w:rsidRDefault="00392339" w:rsidP="00FD7D15">
            <w:pPr>
              <w:widowControl w:val="0"/>
              <w:tabs>
                <w:tab w:val="left" w:pos="1368"/>
              </w:tabs>
              <w:jc w:val="both"/>
              <w:rPr>
                <w:sz w:val="24"/>
                <w:szCs w:val="24"/>
                <w:lang w:val="lt-LT"/>
              </w:rPr>
            </w:pPr>
            <w:r w:rsidRPr="00D1794F">
              <w:rPr>
                <w:sz w:val="24"/>
                <w:szCs w:val="24"/>
                <w:lang w:val="lt-LT"/>
              </w:rPr>
              <w:t>Viešosios įstaigos, Lietuvos Respublikos viešojo administravimo įstatymo nustatyta tvarka įgaliotos atlikti viešąjį administravimą daugiau negu vienoje Lietuvos Respublikos įstatymo pavestoje valdymo srityje</w:t>
            </w:r>
          </w:p>
        </w:tc>
        <w:tc>
          <w:tcPr>
            <w:tcW w:w="1324" w:type="dxa"/>
            <w:shd w:val="clear" w:color="auto" w:fill="auto"/>
          </w:tcPr>
          <w:p w14:paraId="1F9227FE" w14:textId="77777777" w:rsidR="00392339" w:rsidRPr="00D1794F" w:rsidRDefault="00392339" w:rsidP="00FD7D15">
            <w:pPr>
              <w:jc w:val="center"/>
              <w:rPr>
                <w:sz w:val="24"/>
                <w:szCs w:val="24"/>
                <w:lang w:val="lt-LT"/>
              </w:rPr>
            </w:pPr>
            <w:r w:rsidRPr="00D1794F">
              <w:rPr>
                <w:sz w:val="24"/>
                <w:szCs w:val="24"/>
                <w:lang w:val="lt-LT"/>
              </w:rPr>
              <w:t>50</w:t>
            </w:r>
          </w:p>
        </w:tc>
      </w:tr>
      <w:tr w:rsidR="00392339" w:rsidRPr="00D1794F" w14:paraId="3E80F493" w14:textId="77777777" w:rsidTr="00FD7D15">
        <w:tc>
          <w:tcPr>
            <w:tcW w:w="959" w:type="dxa"/>
            <w:shd w:val="clear" w:color="auto" w:fill="auto"/>
          </w:tcPr>
          <w:p w14:paraId="5298E512"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 xml:space="preserve">1.2. </w:t>
            </w:r>
          </w:p>
        </w:tc>
        <w:tc>
          <w:tcPr>
            <w:tcW w:w="7796" w:type="dxa"/>
            <w:shd w:val="clear" w:color="auto" w:fill="auto"/>
          </w:tcPr>
          <w:p w14:paraId="4E98CF83" w14:textId="77777777" w:rsidR="00392339" w:rsidRPr="00D1794F" w:rsidRDefault="00392339" w:rsidP="00FD7D15">
            <w:pPr>
              <w:widowControl w:val="0"/>
              <w:tabs>
                <w:tab w:val="left" w:pos="1368"/>
              </w:tabs>
              <w:jc w:val="both"/>
              <w:rPr>
                <w:sz w:val="24"/>
                <w:szCs w:val="24"/>
                <w:lang w:val="lt-LT"/>
              </w:rPr>
            </w:pPr>
            <w:r w:rsidRPr="00D1794F">
              <w:rPr>
                <w:color w:val="000000"/>
                <w:sz w:val="24"/>
                <w:szCs w:val="24"/>
                <w:lang w:val="lt-LT"/>
              </w:rPr>
              <w:t>Viešosios įstaigos, Lietuvos Respublikos viešojo administravimo įstatymo nustatyta tvarka įgaliotos atlikti viešąjį administravimą vienoje Lietuvos Respublikos įstatymo pavestoje valdymo srityje</w:t>
            </w:r>
          </w:p>
        </w:tc>
        <w:tc>
          <w:tcPr>
            <w:tcW w:w="1324" w:type="dxa"/>
            <w:shd w:val="clear" w:color="auto" w:fill="auto"/>
          </w:tcPr>
          <w:p w14:paraId="575DA49D" w14:textId="77777777" w:rsidR="00392339" w:rsidRPr="00D1794F" w:rsidRDefault="00392339" w:rsidP="00FD7D15">
            <w:pPr>
              <w:jc w:val="center"/>
              <w:rPr>
                <w:sz w:val="24"/>
                <w:szCs w:val="24"/>
                <w:lang w:val="lt-LT"/>
              </w:rPr>
            </w:pPr>
            <w:r w:rsidRPr="00D1794F">
              <w:rPr>
                <w:sz w:val="24"/>
                <w:szCs w:val="24"/>
                <w:lang w:val="lt-LT"/>
              </w:rPr>
              <w:t>30</w:t>
            </w:r>
          </w:p>
        </w:tc>
      </w:tr>
      <w:tr w:rsidR="00392339" w:rsidRPr="00D1794F" w14:paraId="7BA1DC0A" w14:textId="77777777" w:rsidTr="00FD7D15">
        <w:tc>
          <w:tcPr>
            <w:tcW w:w="959" w:type="dxa"/>
            <w:shd w:val="clear" w:color="auto" w:fill="auto"/>
          </w:tcPr>
          <w:p w14:paraId="74338790"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2.</w:t>
            </w:r>
          </w:p>
        </w:tc>
        <w:tc>
          <w:tcPr>
            <w:tcW w:w="7796" w:type="dxa"/>
            <w:shd w:val="clear" w:color="auto" w:fill="auto"/>
          </w:tcPr>
          <w:p w14:paraId="77E4892F" w14:textId="77777777" w:rsidR="00392339" w:rsidRPr="00D1794F" w:rsidRDefault="00392339" w:rsidP="00FD7D15">
            <w:pPr>
              <w:widowControl w:val="0"/>
              <w:tabs>
                <w:tab w:val="left" w:pos="1167"/>
              </w:tabs>
              <w:jc w:val="both"/>
              <w:rPr>
                <w:color w:val="000000"/>
                <w:sz w:val="24"/>
                <w:szCs w:val="24"/>
                <w:lang w:val="lt-LT"/>
              </w:rPr>
            </w:pPr>
            <w:r w:rsidRPr="00D1794F">
              <w:rPr>
                <w:sz w:val="24"/>
                <w:szCs w:val="24"/>
                <w:lang w:val="lt-LT"/>
              </w:rPr>
              <w:t>Viešosios įstaigos veiklos ir (arba) spendimų galiojimo ribos:</w:t>
            </w:r>
          </w:p>
        </w:tc>
        <w:tc>
          <w:tcPr>
            <w:tcW w:w="1324" w:type="dxa"/>
            <w:shd w:val="clear" w:color="auto" w:fill="auto"/>
          </w:tcPr>
          <w:p w14:paraId="156FC33E" w14:textId="77777777" w:rsidR="00392339" w:rsidRPr="00D1794F" w:rsidRDefault="00392339" w:rsidP="00FD7D15">
            <w:pPr>
              <w:jc w:val="center"/>
              <w:rPr>
                <w:sz w:val="24"/>
                <w:szCs w:val="24"/>
                <w:lang w:val="lt-LT"/>
              </w:rPr>
            </w:pPr>
          </w:p>
        </w:tc>
      </w:tr>
      <w:tr w:rsidR="00392339" w:rsidRPr="00D1794F" w14:paraId="3B354862" w14:textId="77777777" w:rsidTr="00FD7D15">
        <w:tc>
          <w:tcPr>
            <w:tcW w:w="959" w:type="dxa"/>
            <w:shd w:val="clear" w:color="auto" w:fill="auto"/>
          </w:tcPr>
          <w:p w14:paraId="0B836685"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 xml:space="preserve">2.1. </w:t>
            </w:r>
          </w:p>
        </w:tc>
        <w:tc>
          <w:tcPr>
            <w:tcW w:w="7796" w:type="dxa"/>
            <w:shd w:val="clear" w:color="auto" w:fill="auto"/>
          </w:tcPr>
          <w:p w14:paraId="4B00AB99" w14:textId="77777777" w:rsidR="00392339" w:rsidRPr="00D1794F" w:rsidRDefault="00392339" w:rsidP="00FD7D15">
            <w:pPr>
              <w:widowControl w:val="0"/>
              <w:tabs>
                <w:tab w:val="left" w:pos="1063"/>
              </w:tabs>
              <w:autoSpaceDE w:val="0"/>
              <w:autoSpaceDN w:val="0"/>
              <w:jc w:val="both"/>
              <w:outlineLvl w:val="0"/>
              <w:rPr>
                <w:sz w:val="24"/>
                <w:szCs w:val="24"/>
                <w:lang w:val="lt-LT"/>
              </w:rPr>
            </w:pPr>
            <w:r w:rsidRPr="00D1794F">
              <w:rPr>
                <w:bCs/>
                <w:sz w:val="24"/>
                <w:szCs w:val="24"/>
                <w:lang w:val="lt-LT" w:eastAsia="en-US"/>
              </w:rPr>
              <w:t>Viešosios įstaigos tenkina viešuosius interesus, vykdydamos visuomenei naudingą veiklą šalies mastu.</w:t>
            </w:r>
          </w:p>
        </w:tc>
        <w:tc>
          <w:tcPr>
            <w:tcW w:w="1324" w:type="dxa"/>
            <w:shd w:val="clear" w:color="auto" w:fill="auto"/>
          </w:tcPr>
          <w:p w14:paraId="73C3D7A8" w14:textId="77777777" w:rsidR="00392339" w:rsidRPr="00D1794F" w:rsidRDefault="00392339" w:rsidP="00FD7D15">
            <w:pPr>
              <w:jc w:val="center"/>
              <w:rPr>
                <w:sz w:val="24"/>
                <w:szCs w:val="24"/>
                <w:lang w:val="lt-LT"/>
              </w:rPr>
            </w:pPr>
            <w:r w:rsidRPr="00D1794F">
              <w:rPr>
                <w:sz w:val="24"/>
                <w:szCs w:val="24"/>
                <w:lang w:val="lt-LT"/>
              </w:rPr>
              <w:t>20</w:t>
            </w:r>
          </w:p>
        </w:tc>
      </w:tr>
      <w:tr w:rsidR="00392339" w:rsidRPr="00D1794F" w14:paraId="3CF26AA0" w14:textId="77777777" w:rsidTr="00FD7D15">
        <w:tc>
          <w:tcPr>
            <w:tcW w:w="959" w:type="dxa"/>
            <w:shd w:val="clear" w:color="auto" w:fill="auto"/>
          </w:tcPr>
          <w:p w14:paraId="0626B74A"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2.2.</w:t>
            </w:r>
          </w:p>
        </w:tc>
        <w:tc>
          <w:tcPr>
            <w:tcW w:w="7796" w:type="dxa"/>
            <w:shd w:val="clear" w:color="auto" w:fill="auto"/>
          </w:tcPr>
          <w:p w14:paraId="165243A3" w14:textId="77777777" w:rsidR="00392339" w:rsidRPr="00D1794F" w:rsidRDefault="00392339" w:rsidP="00FD7D15">
            <w:pPr>
              <w:widowControl w:val="0"/>
              <w:tabs>
                <w:tab w:val="left" w:pos="0"/>
              </w:tabs>
              <w:autoSpaceDE w:val="0"/>
              <w:autoSpaceDN w:val="0"/>
              <w:spacing w:before="1"/>
              <w:ind w:left="34"/>
              <w:jc w:val="both"/>
              <w:rPr>
                <w:bCs/>
                <w:sz w:val="24"/>
                <w:szCs w:val="24"/>
                <w:lang w:val="lt-LT" w:eastAsia="en-US"/>
              </w:rPr>
            </w:pPr>
            <w:r w:rsidRPr="00D1794F">
              <w:rPr>
                <w:sz w:val="24"/>
                <w:szCs w:val="24"/>
                <w:lang w:val="lt-LT" w:eastAsia="en-US"/>
              </w:rPr>
              <w:t xml:space="preserve">Viešosios įstaigos tenkina viešuosius interesus, vykdydamos visuomenei naudingą veiklą tam tikro (-ų) regiono (-ų) mastu, arba teikia paramą gyvenamosios vietovės bendruomenėms </w:t>
            </w:r>
          </w:p>
        </w:tc>
        <w:tc>
          <w:tcPr>
            <w:tcW w:w="1324" w:type="dxa"/>
            <w:shd w:val="clear" w:color="auto" w:fill="auto"/>
          </w:tcPr>
          <w:p w14:paraId="6CF98F11" w14:textId="77777777" w:rsidR="00392339" w:rsidRPr="00D1794F" w:rsidRDefault="00392339" w:rsidP="00FD7D15">
            <w:pPr>
              <w:jc w:val="center"/>
              <w:rPr>
                <w:sz w:val="24"/>
                <w:szCs w:val="24"/>
                <w:lang w:val="lt-LT"/>
              </w:rPr>
            </w:pPr>
            <w:r w:rsidRPr="00D1794F">
              <w:rPr>
                <w:sz w:val="24"/>
                <w:szCs w:val="24"/>
                <w:lang w:val="lt-LT"/>
              </w:rPr>
              <w:t>10</w:t>
            </w:r>
          </w:p>
        </w:tc>
      </w:tr>
      <w:tr w:rsidR="00392339" w:rsidRPr="00D1794F" w14:paraId="02BDEB16" w14:textId="77777777" w:rsidTr="00FD7D15">
        <w:tc>
          <w:tcPr>
            <w:tcW w:w="959" w:type="dxa"/>
            <w:shd w:val="clear" w:color="auto" w:fill="auto"/>
          </w:tcPr>
          <w:p w14:paraId="3AF141E2"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3.</w:t>
            </w:r>
          </w:p>
        </w:tc>
        <w:tc>
          <w:tcPr>
            <w:tcW w:w="7796" w:type="dxa"/>
            <w:shd w:val="clear" w:color="auto" w:fill="auto"/>
          </w:tcPr>
          <w:p w14:paraId="54795910" w14:textId="77777777" w:rsidR="00392339" w:rsidRPr="00D1794F" w:rsidRDefault="00392339" w:rsidP="00FD7D15">
            <w:pPr>
              <w:widowControl w:val="0"/>
              <w:tabs>
                <w:tab w:val="left" w:pos="1367"/>
              </w:tabs>
              <w:autoSpaceDE w:val="0"/>
              <w:autoSpaceDN w:val="0"/>
              <w:ind w:right="158" w:firstLine="34"/>
              <w:jc w:val="both"/>
              <w:rPr>
                <w:sz w:val="24"/>
                <w:szCs w:val="24"/>
                <w:lang w:val="lt-LT" w:eastAsia="en-US"/>
              </w:rPr>
            </w:pPr>
            <w:r w:rsidRPr="00D1794F">
              <w:rPr>
                <w:sz w:val="24"/>
                <w:szCs w:val="24"/>
                <w:lang w:val="lt-LT" w:eastAsia="en-US"/>
              </w:rPr>
              <w:t xml:space="preserve">Viešosios įstaigos veiklos mastas: </w:t>
            </w:r>
          </w:p>
        </w:tc>
        <w:tc>
          <w:tcPr>
            <w:tcW w:w="1324" w:type="dxa"/>
            <w:shd w:val="clear" w:color="auto" w:fill="auto"/>
          </w:tcPr>
          <w:p w14:paraId="4E5A8C1C" w14:textId="77777777" w:rsidR="00392339" w:rsidRPr="00D1794F" w:rsidRDefault="00392339" w:rsidP="00FD7D15">
            <w:pPr>
              <w:jc w:val="center"/>
              <w:rPr>
                <w:sz w:val="24"/>
                <w:szCs w:val="24"/>
                <w:lang w:val="lt-LT"/>
              </w:rPr>
            </w:pPr>
          </w:p>
        </w:tc>
      </w:tr>
      <w:tr w:rsidR="00392339" w:rsidRPr="00D1794F" w14:paraId="22CCE493" w14:textId="77777777" w:rsidTr="00FD7D15">
        <w:tc>
          <w:tcPr>
            <w:tcW w:w="959" w:type="dxa"/>
            <w:shd w:val="clear" w:color="auto" w:fill="auto"/>
          </w:tcPr>
          <w:p w14:paraId="4AF06775"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 xml:space="preserve">3.1. </w:t>
            </w:r>
          </w:p>
        </w:tc>
        <w:tc>
          <w:tcPr>
            <w:tcW w:w="7796" w:type="dxa"/>
            <w:shd w:val="clear" w:color="auto" w:fill="auto"/>
          </w:tcPr>
          <w:p w14:paraId="03BDE3C1" w14:textId="77777777" w:rsidR="00392339" w:rsidRPr="00D1794F" w:rsidRDefault="00392339" w:rsidP="00FD7D15">
            <w:pPr>
              <w:widowControl w:val="0"/>
              <w:tabs>
                <w:tab w:val="left" w:pos="1355"/>
              </w:tabs>
              <w:autoSpaceDE w:val="0"/>
              <w:autoSpaceDN w:val="0"/>
              <w:ind w:left="34" w:right="157" w:hanging="34"/>
              <w:jc w:val="both"/>
              <w:rPr>
                <w:sz w:val="24"/>
                <w:szCs w:val="24"/>
                <w:lang w:val="lt-LT" w:eastAsia="en-US"/>
              </w:rPr>
            </w:pPr>
            <w:r w:rsidRPr="00D1794F">
              <w:rPr>
                <w:sz w:val="24"/>
                <w:szCs w:val="24"/>
                <w:lang w:val="lt-LT" w:eastAsia="en-US"/>
              </w:rPr>
              <w:t>Viešosios įstaigos, kurių praėjusių metų pajamos už jų teikiamas paslaugas buvo didesnės nei 434  430 eurų ir viršijo išlaidas</w:t>
            </w:r>
          </w:p>
        </w:tc>
        <w:tc>
          <w:tcPr>
            <w:tcW w:w="1324" w:type="dxa"/>
            <w:shd w:val="clear" w:color="auto" w:fill="auto"/>
          </w:tcPr>
          <w:p w14:paraId="26D70AFA" w14:textId="77777777" w:rsidR="00392339" w:rsidRPr="00D1794F" w:rsidRDefault="00392339" w:rsidP="00FD7D15">
            <w:pPr>
              <w:jc w:val="center"/>
              <w:rPr>
                <w:sz w:val="24"/>
                <w:szCs w:val="24"/>
                <w:lang w:val="lt-LT"/>
              </w:rPr>
            </w:pPr>
            <w:r w:rsidRPr="00D1794F">
              <w:rPr>
                <w:sz w:val="24"/>
                <w:szCs w:val="24"/>
                <w:lang w:val="lt-LT"/>
              </w:rPr>
              <w:t>20</w:t>
            </w:r>
          </w:p>
        </w:tc>
      </w:tr>
      <w:tr w:rsidR="00392339" w:rsidRPr="00D1794F" w14:paraId="22CA404D" w14:textId="77777777" w:rsidTr="00FD7D15">
        <w:tc>
          <w:tcPr>
            <w:tcW w:w="959" w:type="dxa"/>
            <w:shd w:val="clear" w:color="auto" w:fill="auto"/>
          </w:tcPr>
          <w:p w14:paraId="2969A762"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3.2.</w:t>
            </w:r>
          </w:p>
        </w:tc>
        <w:tc>
          <w:tcPr>
            <w:tcW w:w="7796" w:type="dxa"/>
            <w:shd w:val="clear" w:color="auto" w:fill="auto"/>
          </w:tcPr>
          <w:p w14:paraId="5547151F" w14:textId="77777777" w:rsidR="00392339" w:rsidRPr="00D1794F" w:rsidRDefault="00392339" w:rsidP="00FD7D15">
            <w:pPr>
              <w:widowControl w:val="0"/>
              <w:tabs>
                <w:tab w:val="left" w:pos="1459"/>
              </w:tabs>
              <w:autoSpaceDE w:val="0"/>
              <w:autoSpaceDN w:val="0"/>
              <w:ind w:left="34" w:right="159"/>
              <w:jc w:val="both"/>
              <w:rPr>
                <w:sz w:val="24"/>
                <w:szCs w:val="24"/>
                <w:lang w:val="lt-LT" w:eastAsia="en-US"/>
              </w:rPr>
            </w:pPr>
            <w:r w:rsidRPr="00D1794F">
              <w:rPr>
                <w:sz w:val="24"/>
                <w:szCs w:val="24"/>
                <w:lang w:val="lt-LT" w:eastAsia="en-US"/>
              </w:rPr>
              <w:t>Viešosios įstaigos, kurių praėjusių metų pajamos už teikiamas paslaugas buvo nuo 144 810 eurų iki 434 430 eurų ir viršijo išlaidas</w:t>
            </w:r>
          </w:p>
        </w:tc>
        <w:tc>
          <w:tcPr>
            <w:tcW w:w="1324" w:type="dxa"/>
            <w:shd w:val="clear" w:color="auto" w:fill="auto"/>
          </w:tcPr>
          <w:p w14:paraId="23021AC8" w14:textId="77777777" w:rsidR="00392339" w:rsidRPr="00D1794F" w:rsidRDefault="00392339" w:rsidP="00FD7D15">
            <w:pPr>
              <w:jc w:val="center"/>
              <w:rPr>
                <w:sz w:val="24"/>
                <w:szCs w:val="24"/>
                <w:lang w:val="lt-LT"/>
              </w:rPr>
            </w:pPr>
            <w:r w:rsidRPr="00D1794F">
              <w:rPr>
                <w:sz w:val="24"/>
                <w:szCs w:val="24"/>
                <w:lang w:val="lt-LT"/>
              </w:rPr>
              <w:t>10</w:t>
            </w:r>
          </w:p>
        </w:tc>
      </w:tr>
      <w:tr w:rsidR="00392339" w:rsidRPr="00D1794F" w14:paraId="2D3636B8" w14:textId="77777777" w:rsidTr="00FD7D15">
        <w:tc>
          <w:tcPr>
            <w:tcW w:w="959" w:type="dxa"/>
            <w:shd w:val="clear" w:color="auto" w:fill="auto"/>
          </w:tcPr>
          <w:p w14:paraId="4411950D"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3.3.</w:t>
            </w:r>
          </w:p>
        </w:tc>
        <w:tc>
          <w:tcPr>
            <w:tcW w:w="7796" w:type="dxa"/>
            <w:shd w:val="clear" w:color="auto" w:fill="auto"/>
          </w:tcPr>
          <w:p w14:paraId="718FEDB5" w14:textId="77777777" w:rsidR="00392339" w:rsidRPr="00D1794F" w:rsidRDefault="00392339" w:rsidP="00FD7D15">
            <w:pPr>
              <w:widowControl w:val="0"/>
              <w:tabs>
                <w:tab w:val="left" w:pos="1315"/>
              </w:tabs>
              <w:autoSpaceDE w:val="0"/>
              <w:autoSpaceDN w:val="0"/>
              <w:ind w:left="34"/>
              <w:jc w:val="both"/>
              <w:rPr>
                <w:sz w:val="24"/>
                <w:szCs w:val="24"/>
                <w:lang w:val="lt-LT" w:eastAsia="en-US"/>
              </w:rPr>
            </w:pPr>
            <w:r w:rsidRPr="00D1794F">
              <w:rPr>
                <w:sz w:val="24"/>
                <w:szCs w:val="24"/>
                <w:lang w:val="lt-LT" w:eastAsia="en-US"/>
              </w:rPr>
              <w:t>Viešosios įstaigos, kurių praėjusių metų pajamos už jų teikiamas paslaugas buvo nuo 28 962 eurų, tačiau nesiekė 144 810 eurų ir viršijo išlaidas</w:t>
            </w:r>
          </w:p>
        </w:tc>
        <w:tc>
          <w:tcPr>
            <w:tcW w:w="1324" w:type="dxa"/>
            <w:shd w:val="clear" w:color="auto" w:fill="auto"/>
          </w:tcPr>
          <w:p w14:paraId="399F3EBA" w14:textId="77777777" w:rsidR="00392339" w:rsidRPr="00D1794F" w:rsidRDefault="00392339" w:rsidP="00FD7D15">
            <w:pPr>
              <w:jc w:val="center"/>
              <w:rPr>
                <w:sz w:val="24"/>
                <w:szCs w:val="24"/>
                <w:lang w:val="lt-LT"/>
              </w:rPr>
            </w:pPr>
            <w:r w:rsidRPr="00D1794F">
              <w:rPr>
                <w:sz w:val="24"/>
                <w:szCs w:val="24"/>
                <w:lang w:val="lt-LT"/>
              </w:rPr>
              <w:t>5</w:t>
            </w:r>
          </w:p>
        </w:tc>
      </w:tr>
      <w:tr w:rsidR="00392339" w:rsidRPr="00D1794F" w14:paraId="55DFBB9E" w14:textId="77777777" w:rsidTr="00FD7D15">
        <w:tc>
          <w:tcPr>
            <w:tcW w:w="959" w:type="dxa"/>
            <w:shd w:val="clear" w:color="auto" w:fill="auto"/>
          </w:tcPr>
          <w:p w14:paraId="13DDFFD2"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4.</w:t>
            </w:r>
          </w:p>
        </w:tc>
        <w:tc>
          <w:tcPr>
            <w:tcW w:w="7796" w:type="dxa"/>
            <w:shd w:val="clear" w:color="auto" w:fill="auto"/>
          </w:tcPr>
          <w:p w14:paraId="46ABE000" w14:textId="77777777" w:rsidR="00392339" w:rsidRPr="00D1794F" w:rsidRDefault="00392339" w:rsidP="00FD7D15">
            <w:pPr>
              <w:widowControl w:val="0"/>
              <w:tabs>
                <w:tab w:val="left" w:pos="1495"/>
              </w:tabs>
              <w:autoSpaceDE w:val="0"/>
              <w:autoSpaceDN w:val="0"/>
              <w:jc w:val="both"/>
              <w:rPr>
                <w:sz w:val="24"/>
                <w:szCs w:val="24"/>
                <w:lang w:val="lt-LT" w:eastAsia="en-US"/>
              </w:rPr>
            </w:pPr>
            <w:r w:rsidRPr="00D1794F">
              <w:rPr>
                <w:sz w:val="24"/>
                <w:szCs w:val="24"/>
                <w:lang w:val="lt-LT" w:eastAsia="en-US"/>
              </w:rPr>
              <w:t>Viešosios įstaigos žmogiškieji ištekliai:</w:t>
            </w:r>
          </w:p>
        </w:tc>
        <w:tc>
          <w:tcPr>
            <w:tcW w:w="1324" w:type="dxa"/>
            <w:shd w:val="clear" w:color="auto" w:fill="auto"/>
          </w:tcPr>
          <w:p w14:paraId="4ABD2921" w14:textId="77777777" w:rsidR="00392339" w:rsidRPr="00D1794F" w:rsidRDefault="00392339" w:rsidP="00FD7D15">
            <w:pPr>
              <w:jc w:val="center"/>
              <w:rPr>
                <w:sz w:val="24"/>
                <w:szCs w:val="24"/>
                <w:lang w:val="lt-LT"/>
              </w:rPr>
            </w:pPr>
          </w:p>
        </w:tc>
      </w:tr>
      <w:tr w:rsidR="00392339" w:rsidRPr="00D1794F" w14:paraId="5B1233E9" w14:textId="77777777" w:rsidTr="00FD7D15">
        <w:tc>
          <w:tcPr>
            <w:tcW w:w="959" w:type="dxa"/>
            <w:shd w:val="clear" w:color="auto" w:fill="auto"/>
          </w:tcPr>
          <w:p w14:paraId="032D7412"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4.1.</w:t>
            </w:r>
          </w:p>
        </w:tc>
        <w:tc>
          <w:tcPr>
            <w:tcW w:w="7796" w:type="dxa"/>
            <w:shd w:val="clear" w:color="auto" w:fill="auto"/>
          </w:tcPr>
          <w:p w14:paraId="01CA7796" w14:textId="77777777" w:rsidR="00392339" w:rsidRPr="00D1794F" w:rsidRDefault="00392339" w:rsidP="00FD7D15">
            <w:pPr>
              <w:widowControl w:val="0"/>
              <w:tabs>
                <w:tab w:val="left" w:pos="175"/>
              </w:tabs>
              <w:autoSpaceDE w:val="0"/>
              <w:autoSpaceDN w:val="0"/>
              <w:ind w:left="34"/>
              <w:jc w:val="both"/>
              <w:rPr>
                <w:sz w:val="24"/>
                <w:szCs w:val="24"/>
                <w:lang w:val="lt-LT" w:eastAsia="en-US"/>
              </w:rPr>
            </w:pPr>
            <w:r w:rsidRPr="00D1794F">
              <w:rPr>
                <w:sz w:val="24"/>
                <w:szCs w:val="24"/>
                <w:lang w:val="lt-LT" w:eastAsia="en-US"/>
              </w:rPr>
              <w:t>Viešosios įstaigos, kuriose praėjusiais metais vidutinis darbuotojų skaičius buvo didesnis nei 500</w:t>
            </w:r>
          </w:p>
        </w:tc>
        <w:tc>
          <w:tcPr>
            <w:tcW w:w="1324" w:type="dxa"/>
            <w:shd w:val="clear" w:color="auto" w:fill="auto"/>
          </w:tcPr>
          <w:p w14:paraId="4F5A6CF1" w14:textId="77777777" w:rsidR="00392339" w:rsidRPr="00D1794F" w:rsidRDefault="00392339" w:rsidP="00FD7D15">
            <w:pPr>
              <w:jc w:val="center"/>
              <w:rPr>
                <w:sz w:val="24"/>
                <w:szCs w:val="24"/>
                <w:lang w:val="lt-LT"/>
              </w:rPr>
            </w:pPr>
            <w:r w:rsidRPr="00D1794F">
              <w:rPr>
                <w:sz w:val="24"/>
                <w:szCs w:val="24"/>
                <w:lang w:val="lt-LT"/>
              </w:rPr>
              <w:t>20</w:t>
            </w:r>
          </w:p>
        </w:tc>
      </w:tr>
      <w:tr w:rsidR="00392339" w:rsidRPr="00D1794F" w14:paraId="10BB066D" w14:textId="77777777" w:rsidTr="00FD7D15">
        <w:tc>
          <w:tcPr>
            <w:tcW w:w="959" w:type="dxa"/>
            <w:shd w:val="clear" w:color="auto" w:fill="auto"/>
          </w:tcPr>
          <w:p w14:paraId="645E4616"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4.2.</w:t>
            </w:r>
          </w:p>
        </w:tc>
        <w:tc>
          <w:tcPr>
            <w:tcW w:w="7796" w:type="dxa"/>
            <w:shd w:val="clear" w:color="auto" w:fill="auto"/>
          </w:tcPr>
          <w:p w14:paraId="0FB3AF09" w14:textId="77777777" w:rsidR="00392339" w:rsidRPr="00D1794F" w:rsidRDefault="00392339" w:rsidP="00FD7D15">
            <w:pPr>
              <w:shd w:val="clear" w:color="auto" w:fill="FFFFFF"/>
              <w:jc w:val="both"/>
              <w:rPr>
                <w:sz w:val="24"/>
                <w:szCs w:val="24"/>
                <w:lang w:val="lt-LT" w:eastAsia="en-US"/>
              </w:rPr>
            </w:pPr>
            <w:r w:rsidRPr="00D1794F">
              <w:rPr>
                <w:bCs/>
                <w:sz w:val="24"/>
                <w:szCs w:val="24"/>
                <w:lang w:val="lt-LT"/>
              </w:rPr>
              <w:t>Viešosios įstaigos, kuriose praėjusiais metais vidutinis darbuotojų skaičius buvo nuo 101 iki 500</w:t>
            </w:r>
          </w:p>
        </w:tc>
        <w:tc>
          <w:tcPr>
            <w:tcW w:w="1324" w:type="dxa"/>
            <w:shd w:val="clear" w:color="auto" w:fill="auto"/>
          </w:tcPr>
          <w:p w14:paraId="7B4E951A" w14:textId="77777777" w:rsidR="00392339" w:rsidRPr="00D1794F" w:rsidRDefault="00392339" w:rsidP="00FD7D15">
            <w:pPr>
              <w:jc w:val="center"/>
              <w:rPr>
                <w:sz w:val="24"/>
                <w:szCs w:val="24"/>
                <w:lang w:val="lt-LT"/>
              </w:rPr>
            </w:pPr>
            <w:r w:rsidRPr="00D1794F">
              <w:rPr>
                <w:sz w:val="24"/>
                <w:szCs w:val="24"/>
                <w:lang w:val="lt-LT"/>
              </w:rPr>
              <w:t>10</w:t>
            </w:r>
          </w:p>
        </w:tc>
      </w:tr>
      <w:tr w:rsidR="00392339" w:rsidRPr="00D1794F" w14:paraId="2C94BFEF" w14:textId="77777777" w:rsidTr="00FD7D15">
        <w:tc>
          <w:tcPr>
            <w:tcW w:w="959" w:type="dxa"/>
            <w:shd w:val="clear" w:color="auto" w:fill="auto"/>
          </w:tcPr>
          <w:p w14:paraId="71F2405D"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4.3.</w:t>
            </w:r>
          </w:p>
        </w:tc>
        <w:tc>
          <w:tcPr>
            <w:tcW w:w="7796" w:type="dxa"/>
            <w:shd w:val="clear" w:color="auto" w:fill="auto"/>
          </w:tcPr>
          <w:p w14:paraId="759C1589" w14:textId="77777777" w:rsidR="00392339" w:rsidRPr="00D1794F" w:rsidRDefault="00392339" w:rsidP="00FD7D15">
            <w:pPr>
              <w:shd w:val="clear" w:color="auto" w:fill="FFFFFF"/>
              <w:jc w:val="both"/>
              <w:rPr>
                <w:bCs/>
                <w:sz w:val="24"/>
                <w:szCs w:val="24"/>
                <w:lang w:val="lt-LT"/>
              </w:rPr>
            </w:pPr>
            <w:bookmarkStart w:id="0" w:name="part_1d84b94d2a2d4da481f6c20c00e8cd2c"/>
            <w:bookmarkEnd w:id="0"/>
            <w:r w:rsidRPr="00D1794F">
              <w:rPr>
                <w:sz w:val="24"/>
                <w:szCs w:val="24"/>
                <w:lang w:val="lt-LT"/>
              </w:rPr>
              <w:t>Viešosios įstaigos, kuriose praėjusiais metai</w:t>
            </w:r>
            <w:bookmarkStart w:id="1" w:name="part_c579fac402fd4908b088f6e55220e2aa"/>
            <w:bookmarkEnd w:id="1"/>
            <w:r w:rsidRPr="00D1794F">
              <w:rPr>
                <w:sz w:val="24"/>
                <w:szCs w:val="24"/>
                <w:lang w:val="lt-LT"/>
              </w:rPr>
              <w:t>s vidutinis darbuotojų skaičius buvo nuo 5 iki 100</w:t>
            </w:r>
          </w:p>
        </w:tc>
        <w:tc>
          <w:tcPr>
            <w:tcW w:w="1324" w:type="dxa"/>
            <w:shd w:val="clear" w:color="auto" w:fill="auto"/>
          </w:tcPr>
          <w:p w14:paraId="7FF31C61" w14:textId="77777777" w:rsidR="00392339" w:rsidRPr="00D1794F" w:rsidRDefault="00392339" w:rsidP="00FD7D15">
            <w:pPr>
              <w:jc w:val="center"/>
              <w:rPr>
                <w:sz w:val="24"/>
                <w:szCs w:val="24"/>
                <w:lang w:val="lt-LT"/>
              </w:rPr>
            </w:pPr>
            <w:r w:rsidRPr="00D1794F">
              <w:rPr>
                <w:sz w:val="24"/>
                <w:szCs w:val="24"/>
                <w:lang w:val="lt-LT"/>
              </w:rPr>
              <w:t>5</w:t>
            </w:r>
          </w:p>
        </w:tc>
      </w:tr>
      <w:tr w:rsidR="00392339" w:rsidRPr="00D1794F" w14:paraId="7C9EFECF" w14:textId="77777777" w:rsidTr="00FD7D15">
        <w:tc>
          <w:tcPr>
            <w:tcW w:w="959" w:type="dxa"/>
            <w:shd w:val="clear" w:color="auto" w:fill="auto"/>
          </w:tcPr>
          <w:p w14:paraId="6193EFB1"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5.</w:t>
            </w:r>
          </w:p>
        </w:tc>
        <w:tc>
          <w:tcPr>
            <w:tcW w:w="7796" w:type="dxa"/>
            <w:shd w:val="clear" w:color="auto" w:fill="auto"/>
          </w:tcPr>
          <w:p w14:paraId="035F382A" w14:textId="77777777" w:rsidR="00392339" w:rsidRPr="00D1794F" w:rsidRDefault="00392339" w:rsidP="00FD7D15">
            <w:pPr>
              <w:shd w:val="clear" w:color="auto" w:fill="FFFFFF"/>
              <w:jc w:val="both"/>
              <w:rPr>
                <w:sz w:val="24"/>
                <w:szCs w:val="24"/>
                <w:lang w:val="lt-LT"/>
              </w:rPr>
            </w:pPr>
            <w:r w:rsidRPr="00D1794F">
              <w:rPr>
                <w:sz w:val="24"/>
                <w:szCs w:val="24"/>
                <w:lang w:val="lt-LT"/>
              </w:rPr>
              <w:t xml:space="preserve">Specialiosios sąlygos: </w:t>
            </w:r>
          </w:p>
        </w:tc>
        <w:tc>
          <w:tcPr>
            <w:tcW w:w="1324" w:type="dxa"/>
            <w:shd w:val="clear" w:color="auto" w:fill="auto"/>
          </w:tcPr>
          <w:p w14:paraId="76FA5515" w14:textId="77777777" w:rsidR="00392339" w:rsidRPr="00D1794F" w:rsidRDefault="00392339" w:rsidP="00FD7D15">
            <w:pPr>
              <w:jc w:val="center"/>
              <w:rPr>
                <w:sz w:val="24"/>
                <w:szCs w:val="24"/>
                <w:lang w:val="lt-LT"/>
              </w:rPr>
            </w:pPr>
          </w:p>
        </w:tc>
      </w:tr>
      <w:tr w:rsidR="00392339" w:rsidRPr="00D1794F" w14:paraId="4017DADF" w14:textId="77777777" w:rsidTr="00FD7D15">
        <w:tc>
          <w:tcPr>
            <w:tcW w:w="959" w:type="dxa"/>
            <w:shd w:val="clear" w:color="auto" w:fill="auto"/>
          </w:tcPr>
          <w:p w14:paraId="7AA258E3"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5.1.</w:t>
            </w:r>
          </w:p>
        </w:tc>
        <w:tc>
          <w:tcPr>
            <w:tcW w:w="7796" w:type="dxa"/>
            <w:shd w:val="clear" w:color="auto" w:fill="auto"/>
          </w:tcPr>
          <w:p w14:paraId="4138E8E3" w14:textId="77777777" w:rsidR="00392339" w:rsidRPr="00D1794F" w:rsidRDefault="00392339" w:rsidP="00FD7D15">
            <w:pPr>
              <w:shd w:val="clear" w:color="auto" w:fill="FFFFFF"/>
              <w:jc w:val="both"/>
              <w:rPr>
                <w:sz w:val="24"/>
                <w:szCs w:val="24"/>
                <w:lang w:val="lt-LT"/>
              </w:rPr>
            </w:pPr>
            <w:r w:rsidRPr="00D1794F">
              <w:rPr>
                <w:sz w:val="24"/>
                <w:szCs w:val="24"/>
                <w:lang w:val="lt-LT"/>
              </w:rPr>
              <w:t xml:space="preserve">Vykdo veiklą, skatinančią mokslo žinių ir technologijos sklaidos procesus, sudaro sąlygas </w:t>
            </w:r>
            <w:proofErr w:type="spellStart"/>
            <w:r w:rsidRPr="00D1794F">
              <w:rPr>
                <w:sz w:val="24"/>
                <w:szCs w:val="24"/>
                <w:lang w:val="lt-LT"/>
              </w:rPr>
              <w:t>komercinti</w:t>
            </w:r>
            <w:proofErr w:type="spellEnd"/>
            <w:r w:rsidRPr="00D1794F">
              <w:rPr>
                <w:sz w:val="24"/>
                <w:szCs w:val="24"/>
                <w:lang w:val="lt-LT"/>
              </w:rPr>
              <w:t xml:space="preserve"> mokslinių tyrimų rezultatus, skatinti mokslo ir verslo ryšius, propaguoti inovacijų kultūrą, steigtis įmonėms, atliksiančioms taikomųjų mokslinių tyrimų ir eksperimentinės (socialinės) plėtros darbus ir diegsiančios inovacijas, organizuoja ir vykdo eksperimentinę veiklą, skirtą naujoms technologijoms ir gamybos metodams kurti</w:t>
            </w:r>
          </w:p>
        </w:tc>
        <w:tc>
          <w:tcPr>
            <w:tcW w:w="1324" w:type="dxa"/>
            <w:shd w:val="clear" w:color="auto" w:fill="auto"/>
          </w:tcPr>
          <w:p w14:paraId="3F4B2003" w14:textId="77777777" w:rsidR="00392339" w:rsidRPr="00D1794F" w:rsidRDefault="00392339" w:rsidP="00FD7D15">
            <w:pPr>
              <w:jc w:val="center"/>
              <w:rPr>
                <w:sz w:val="24"/>
                <w:szCs w:val="24"/>
                <w:lang w:val="lt-LT"/>
              </w:rPr>
            </w:pPr>
            <w:r w:rsidRPr="00D1794F">
              <w:rPr>
                <w:sz w:val="24"/>
                <w:szCs w:val="24"/>
                <w:lang w:val="lt-LT"/>
              </w:rPr>
              <w:t>20</w:t>
            </w:r>
          </w:p>
        </w:tc>
      </w:tr>
      <w:tr w:rsidR="00392339" w:rsidRPr="00D1794F" w14:paraId="3B85BF26" w14:textId="77777777" w:rsidTr="00FD7D15">
        <w:tc>
          <w:tcPr>
            <w:tcW w:w="959" w:type="dxa"/>
            <w:shd w:val="clear" w:color="auto" w:fill="auto"/>
          </w:tcPr>
          <w:p w14:paraId="6E34774C"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5.2.</w:t>
            </w:r>
          </w:p>
        </w:tc>
        <w:tc>
          <w:tcPr>
            <w:tcW w:w="7796" w:type="dxa"/>
            <w:shd w:val="clear" w:color="auto" w:fill="auto"/>
          </w:tcPr>
          <w:p w14:paraId="6DD19A17" w14:textId="77777777" w:rsidR="00392339" w:rsidRPr="00D1794F" w:rsidRDefault="00392339" w:rsidP="00FD7D15">
            <w:pPr>
              <w:shd w:val="clear" w:color="auto" w:fill="FFFFFF"/>
              <w:ind w:firstLine="34"/>
              <w:jc w:val="both"/>
              <w:rPr>
                <w:sz w:val="24"/>
                <w:szCs w:val="24"/>
                <w:lang w:val="lt-LT"/>
              </w:rPr>
            </w:pPr>
            <w:r w:rsidRPr="00D1794F">
              <w:rPr>
                <w:sz w:val="24"/>
                <w:szCs w:val="24"/>
                <w:lang w:val="lt-LT"/>
              </w:rPr>
              <w:t>Vykdo formalųjį švietimą (išskyrus aukštąsias mokyklas)</w:t>
            </w:r>
          </w:p>
        </w:tc>
        <w:tc>
          <w:tcPr>
            <w:tcW w:w="1324" w:type="dxa"/>
            <w:shd w:val="clear" w:color="auto" w:fill="auto"/>
          </w:tcPr>
          <w:p w14:paraId="1D114B62" w14:textId="77777777" w:rsidR="00392339" w:rsidRPr="00D1794F" w:rsidRDefault="00392339" w:rsidP="00FD7D15">
            <w:pPr>
              <w:jc w:val="center"/>
              <w:rPr>
                <w:sz w:val="24"/>
                <w:szCs w:val="24"/>
                <w:lang w:val="lt-LT"/>
              </w:rPr>
            </w:pPr>
            <w:r w:rsidRPr="00D1794F">
              <w:rPr>
                <w:sz w:val="24"/>
                <w:szCs w:val="24"/>
                <w:lang w:val="lt-LT"/>
              </w:rPr>
              <w:t>20</w:t>
            </w:r>
          </w:p>
        </w:tc>
      </w:tr>
      <w:tr w:rsidR="00392339" w:rsidRPr="00D1794F" w14:paraId="34EA1833" w14:textId="77777777" w:rsidTr="00FD7D15">
        <w:tc>
          <w:tcPr>
            <w:tcW w:w="959" w:type="dxa"/>
            <w:shd w:val="clear" w:color="auto" w:fill="auto"/>
          </w:tcPr>
          <w:p w14:paraId="1502F8C3"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5.3.</w:t>
            </w:r>
          </w:p>
        </w:tc>
        <w:tc>
          <w:tcPr>
            <w:tcW w:w="7796" w:type="dxa"/>
            <w:shd w:val="clear" w:color="auto" w:fill="auto"/>
          </w:tcPr>
          <w:p w14:paraId="2E0E1028" w14:textId="77777777" w:rsidR="00392339" w:rsidRPr="00D1794F" w:rsidRDefault="00392339" w:rsidP="00FD7D15">
            <w:pPr>
              <w:tabs>
                <w:tab w:val="left" w:pos="-5040"/>
              </w:tabs>
              <w:jc w:val="both"/>
              <w:rPr>
                <w:sz w:val="24"/>
                <w:szCs w:val="24"/>
                <w:lang w:val="lt-LT"/>
              </w:rPr>
            </w:pPr>
            <w:r w:rsidRPr="00D1794F">
              <w:rPr>
                <w:sz w:val="24"/>
                <w:szCs w:val="24"/>
                <w:lang w:val="lt-LT"/>
              </w:rPr>
              <w:t>Vykdo neformalųjį švietimą, teikia pagalbą mokiniui, mokytojui ir mokyklai</w:t>
            </w:r>
            <w:bookmarkStart w:id="2" w:name="part_ca3d06933ce34bd0bb89e37d523e9a13"/>
            <w:bookmarkEnd w:id="2"/>
          </w:p>
        </w:tc>
        <w:tc>
          <w:tcPr>
            <w:tcW w:w="1324" w:type="dxa"/>
            <w:shd w:val="clear" w:color="auto" w:fill="auto"/>
          </w:tcPr>
          <w:p w14:paraId="6C8E94A9" w14:textId="77777777" w:rsidR="00392339" w:rsidRPr="00D1794F" w:rsidRDefault="00392339" w:rsidP="00FD7D15">
            <w:pPr>
              <w:jc w:val="center"/>
              <w:rPr>
                <w:sz w:val="24"/>
                <w:szCs w:val="24"/>
                <w:lang w:val="lt-LT"/>
              </w:rPr>
            </w:pPr>
            <w:r w:rsidRPr="00D1794F">
              <w:rPr>
                <w:sz w:val="24"/>
                <w:szCs w:val="24"/>
                <w:lang w:val="lt-LT"/>
              </w:rPr>
              <w:t>10</w:t>
            </w:r>
          </w:p>
        </w:tc>
      </w:tr>
      <w:tr w:rsidR="00392339" w:rsidRPr="00D1794F" w14:paraId="52E32CC3" w14:textId="77777777" w:rsidTr="00FD7D15">
        <w:tc>
          <w:tcPr>
            <w:tcW w:w="959" w:type="dxa"/>
            <w:shd w:val="clear" w:color="auto" w:fill="auto"/>
          </w:tcPr>
          <w:p w14:paraId="13AF194C" w14:textId="77777777" w:rsidR="00392339" w:rsidRPr="00D1794F" w:rsidRDefault="00392339" w:rsidP="00FD7D15">
            <w:pPr>
              <w:widowControl w:val="0"/>
              <w:tabs>
                <w:tab w:val="left" w:pos="3909"/>
              </w:tabs>
              <w:jc w:val="center"/>
              <w:outlineLvl w:val="1"/>
              <w:rPr>
                <w:rFonts w:eastAsia="Courier New"/>
                <w:bCs/>
                <w:sz w:val="24"/>
                <w:szCs w:val="24"/>
                <w:lang w:val="lt-LT"/>
              </w:rPr>
            </w:pPr>
            <w:r w:rsidRPr="00D1794F">
              <w:rPr>
                <w:rFonts w:eastAsia="Courier New"/>
                <w:bCs/>
                <w:sz w:val="24"/>
                <w:szCs w:val="24"/>
                <w:lang w:val="lt-LT"/>
              </w:rPr>
              <w:t>5.4.</w:t>
            </w:r>
          </w:p>
        </w:tc>
        <w:tc>
          <w:tcPr>
            <w:tcW w:w="7796" w:type="dxa"/>
            <w:shd w:val="clear" w:color="auto" w:fill="auto"/>
          </w:tcPr>
          <w:p w14:paraId="3F6A3800" w14:textId="77777777" w:rsidR="00392339" w:rsidRPr="00D1794F" w:rsidRDefault="00392339" w:rsidP="00FD7D15">
            <w:pPr>
              <w:tabs>
                <w:tab w:val="left" w:pos="-5040"/>
              </w:tabs>
              <w:ind w:firstLine="34"/>
              <w:jc w:val="both"/>
              <w:rPr>
                <w:sz w:val="24"/>
                <w:szCs w:val="24"/>
                <w:lang w:val="lt-LT"/>
              </w:rPr>
            </w:pPr>
            <w:r w:rsidRPr="00D1794F">
              <w:rPr>
                <w:sz w:val="24"/>
                <w:szCs w:val="24"/>
                <w:lang w:val="lt-LT"/>
              </w:rPr>
              <w:t>Moko valstybės tarnautojus ar organizuoja jų mokymus</w:t>
            </w:r>
          </w:p>
        </w:tc>
        <w:tc>
          <w:tcPr>
            <w:tcW w:w="1324" w:type="dxa"/>
            <w:shd w:val="clear" w:color="auto" w:fill="auto"/>
          </w:tcPr>
          <w:p w14:paraId="68F32519" w14:textId="77777777" w:rsidR="00392339" w:rsidRPr="00D1794F" w:rsidRDefault="00392339" w:rsidP="00FD7D15">
            <w:pPr>
              <w:jc w:val="center"/>
              <w:rPr>
                <w:sz w:val="24"/>
                <w:szCs w:val="24"/>
                <w:lang w:val="lt-LT"/>
              </w:rPr>
            </w:pPr>
            <w:r w:rsidRPr="00D1794F">
              <w:rPr>
                <w:sz w:val="24"/>
                <w:szCs w:val="24"/>
                <w:lang w:val="lt-LT"/>
              </w:rPr>
              <w:t>10</w:t>
            </w:r>
          </w:p>
        </w:tc>
      </w:tr>
    </w:tbl>
    <w:p w14:paraId="5964EA54" w14:textId="77777777" w:rsidR="00392339" w:rsidRPr="00D1794F" w:rsidRDefault="00392339" w:rsidP="00392339">
      <w:pPr>
        <w:shd w:val="clear" w:color="auto" w:fill="FFFFFF"/>
        <w:ind w:firstLine="60"/>
        <w:rPr>
          <w:sz w:val="24"/>
          <w:szCs w:val="24"/>
          <w:lang w:val="lt-LT"/>
        </w:rPr>
      </w:pPr>
    </w:p>
    <w:p w14:paraId="0F7E7BA6" w14:textId="77777777" w:rsidR="00392339" w:rsidRPr="00D1794F" w:rsidRDefault="00392339" w:rsidP="00392339">
      <w:pPr>
        <w:shd w:val="clear" w:color="auto" w:fill="FFFFFF"/>
        <w:ind w:firstLine="60"/>
        <w:rPr>
          <w:b/>
          <w:sz w:val="24"/>
          <w:szCs w:val="24"/>
          <w:lang w:val="lt-LT"/>
        </w:rPr>
      </w:pPr>
      <w:r w:rsidRPr="00D1794F">
        <w:rPr>
          <w:sz w:val="24"/>
          <w:szCs w:val="24"/>
          <w:lang w:val="lt-LT"/>
        </w:rPr>
        <w:t> </w:t>
      </w:r>
      <w:bookmarkStart w:id="3" w:name="part_e3bd7ea6c0ae42c585d8b5c203e801a9"/>
      <w:bookmarkStart w:id="4" w:name="part_015f173e848d46f3a0d24658a0e03371"/>
      <w:bookmarkEnd w:id="3"/>
      <w:bookmarkEnd w:id="4"/>
      <w:r w:rsidRPr="00D1794F">
        <w:rPr>
          <w:b/>
          <w:sz w:val="24"/>
          <w:szCs w:val="24"/>
          <w:lang w:val="lt-LT"/>
        </w:rPr>
        <w:t>Pastabos:</w:t>
      </w:r>
    </w:p>
    <w:p w14:paraId="025A4EB3" w14:textId="77777777" w:rsidR="00392339" w:rsidRPr="00D1794F" w:rsidRDefault="00392339" w:rsidP="00392339">
      <w:pPr>
        <w:shd w:val="clear" w:color="auto" w:fill="FFFFFF"/>
        <w:ind w:firstLine="62"/>
        <w:jc w:val="both"/>
        <w:rPr>
          <w:sz w:val="24"/>
          <w:szCs w:val="24"/>
          <w:lang w:val="lt-LT"/>
        </w:rPr>
      </w:pPr>
      <w:r w:rsidRPr="00D1794F">
        <w:rPr>
          <w:sz w:val="24"/>
          <w:szCs w:val="24"/>
          <w:lang w:val="lt-LT"/>
        </w:rPr>
        <w:t>1. Nustatant viešosios įstaigos vertinimo kriterijų sumą balais, vertinama po vieną 1–4 grupių kriterijų (pavyzdžiui, 1.1 arba 1.2), o 5 grupės (iš 5.1–5.6) – tiek kriterijų, kiek viešosios įstaigos veiklos sričių jie atitinka.</w:t>
      </w:r>
    </w:p>
    <w:p w14:paraId="5D89CFC4" w14:textId="77777777" w:rsidR="00392339" w:rsidRPr="00D1794F" w:rsidRDefault="00392339" w:rsidP="00392339">
      <w:pPr>
        <w:shd w:val="clear" w:color="auto" w:fill="FFFFFF"/>
        <w:ind w:firstLine="62"/>
        <w:jc w:val="both"/>
        <w:rPr>
          <w:sz w:val="24"/>
          <w:szCs w:val="24"/>
          <w:lang w:val="lt-LT"/>
        </w:rPr>
      </w:pPr>
      <w:r w:rsidRPr="00D1794F">
        <w:rPr>
          <w:sz w:val="24"/>
          <w:szCs w:val="24"/>
          <w:lang w:val="lt-LT"/>
        </w:rPr>
        <w:t>2. Sąvoka „regionas“ apibrėžta Lietuvos Respublikos regioninės plėtros įstatyme.</w:t>
      </w:r>
    </w:p>
    <w:p w14:paraId="0AF46887" w14:textId="77777777" w:rsidR="00392339" w:rsidRPr="00D1794F" w:rsidRDefault="00392339" w:rsidP="00392339">
      <w:pPr>
        <w:shd w:val="clear" w:color="auto" w:fill="FFFFFF"/>
        <w:ind w:firstLine="62"/>
        <w:jc w:val="both"/>
        <w:rPr>
          <w:sz w:val="24"/>
          <w:szCs w:val="24"/>
          <w:lang w:val="lt-LT"/>
        </w:rPr>
      </w:pPr>
      <w:r w:rsidRPr="00D1794F">
        <w:rPr>
          <w:sz w:val="24"/>
          <w:szCs w:val="24"/>
          <w:lang w:val="lt-LT"/>
        </w:rPr>
        <w:lastRenderedPageBreak/>
        <w:t>3. Sąvoka „pajamos už teikiamas paslaugas“ apibrėžta Pelno nesiekiančių ribotos civilinės atsakomybės juridinių asmenų buhalterinės apskaitos ir finansinių ataskaitų sudarymo ir pateikimo ir politinių kampanijų dalyvių neatlygintinai gauto turto ir paslaugų įvertinimo taisyklėse, patvirtintose finansų ministro.</w:t>
      </w:r>
    </w:p>
    <w:p w14:paraId="5D5AB0BF" w14:textId="77777777" w:rsidR="00392339" w:rsidRPr="00D1794F" w:rsidRDefault="00392339" w:rsidP="00392339">
      <w:pPr>
        <w:shd w:val="clear" w:color="auto" w:fill="FFFFFF"/>
        <w:ind w:firstLine="62"/>
        <w:jc w:val="both"/>
        <w:rPr>
          <w:sz w:val="24"/>
          <w:szCs w:val="24"/>
          <w:lang w:val="lt-LT"/>
        </w:rPr>
      </w:pPr>
    </w:p>
    <w:p w14:paraId="7B3B87F1" w14:textId="77777777" w:rsidR="00392339" w:rsidRPr="00D1794F" w:rsidRDefault="00392339" w:rsidP="00392339">
      <w:pPr>
        <w:shd w:val="clear" w:color="auto" w:fill="FFFFFF"/>
        <w:ind w:firstLine="62"/>
        <w:jc w:val="center"/>
        <w:rPr>
          <w:color w:val="FF0000"/>
          <w:szCs w:val="24"/>
          <w:lang w:val="lt-LT"/>
        </w:rPr>
      </w:pPr>
      <w:r w:rsidRPr="00D1794F">
        <w:rPr>
          <w:sz w:val="24"/>
          <w:szCs w:val="24"/>
          <w:lang w:val="lt-LT"/>
        </w:rPr>
        <w:t>____________________________</w:t>
      </w:r>
    </w:p>
    <w:p w14:paraId="35DB32B8" w14:textId="77777777" w:rsidR="00392339" w:rsidRPr="00D1794F" w:rsidRDefault="00392339" w:rsidP="00392339">
      <w:pPr>
        <w:rPr>
          <w:szCs w:val="24"/>
          <w:lang w:val="lt-LT"/>
        </w:rPr>
      </w:pPr>
    </w:p>
    <w:p w14:paraId="35359496" w14:textId="77777777" w:rsidR="00392339" w:rsidRPr="00D1794F" w:rsidRDefault="00392339" w:rsidP="00392339">
      <w:pPr>
        <w:rPr>
          <w:szCs w:val="24"/>
          <w:lang w:val="lt-LT"/>
        </w:rPr>
      </w:pPr>
    </w:p>
    <w:p w14:paraId="63920CDE" w14:textId="77777777" w:rsidR="00392339" w:rsidRPr="00D1794F" w:rsidRDefault="00392339" w:rsidP="00392339">
      <w:pPr>
        <w:rPr>
          <w:szCs w:val="24"/>
          <w:lang w:val="lt-LT"/>
        </w:rPr>
      </w:pPr>
    </w:p>
    <w:p w14:paraId="75047A56" w14:textId="77777777" w:rsidR="00392339" w:rsidRPr="00D1794F" w:rsidRDefault="00392339" w:rsidP="00392339">
      <w:pPr>
        <w:rPr>
          <w:szCs w:val="24"/>
          <w:lang w:val="lt-LT"/>
        </w:rPr>
      </w:pPr>
    </w:p>
    <w:p w14:paraId="47D61F57" w14:textId="77777777" w:rsidR="00392339" w:rsidRPr="00D1794F" w:rsidRDefault="00392339" w:rsidP="00392339">
      <w:pPr>
        <w:rPr>
          <w:szCs w:val="24"/>
          <w:lang w:val="lt-LT"/>
        </w:rPr>
      </w:pPr>
    </w:p>
    <w:p w14:paraId="7C7D2E3C" w14:textId="77777777" w:rsidR="00392339" w:rsidRPr="00D1794F" w:rsidRDefault="00392339" w:rsidP="00392339">
      <w:pPr>
        <w:rPr>
          <w:szCs w:val="24"/>
          <w:lang w:val="lt-LT"/>
        </w:rPr>
      </w:pPr>
    </w:p>
    <w:p w14:paraId="6963A7A2" w14:textId="77777777" w:rsidR="00392339" w:rsidRPr="00D1794F" w:rsidRDefault="00392339" w:rsidP="00392339">
      <w:pPr>
        <w:rPr>
          <w:szCs w:val="24"/>
          <w:lang w:val="lt-LT"/>
        </w:rPr>
      </w:pPr>
    </w:p>
    <w:p w14:paraId="2F22EB29" w14:textId="77777777" w:rsidR="00392339" w:rsidRPr="00D1794F" w:rsidRDefault="00392339" w:rsidP="00392339">
      <w:pPr>
        <w:rPr>
          <w:szCs w:val="24"/>
          <w:lang w:val="lt-LT"/>
        </w:rPr>
      </w:pPr>
    </w:p>
    <w:p w14:paraId="69A460A7" w14:textId="77777777" w:rsidR="00392339" w:rsidRPr="00D1794F" w:rsidRDefault="00392339" w:rsidP="00392339">
      <w:pPr>
        <w:rPr>
          <w:szCs w:val="24"/>
          <w:lang w:val="lt-LT"/>
        </w:rPr>
      </w:pPr>
    </w:p>
    <w:p w14:paraId="621CE1EC" w14:textId="77777777" w:rsidR="00392339" w:rsidRPr="00D1794F" w:rsidRDefault="00392339" w:rsidP="00392339">
      <w:pPr>
        <w:rPr>
          <w:szCs w:val="24"/>
          <w:lang w:val="lt-LT"/>
        </w:rPr>
      </w:pPr>
    </w:p>
    <w:p w14:paraId="09141339" w14:textId="77777777" w:rsidR="00392339" w:rsidRPr="00D1794F" w:rsidRDefault="00392339" w:rsidP="00392339">
      <w:pPr>
        <w:rPr>
          <w:szCs w:val="24"/>
          <w:lang w:val="lt-LT"/>
        </w:rPr>
      </w:pPr>
    </w:p>
    <w:p w14:paraId="6232282E" w14:textId="77777777" w:rsidR="00392339" w:rsidRPr="00D1794F" w:rsidRDefault="00392339" w:rsidP="00392339">
      <w:pPr>
        <w:rPr>
          <w:szCs w:val="24"/>
          <w:lang w:val="lt-LT"/>
        </w:rPr>
      </w:pPr>
    </w:p>
    <w:p w14:paraId="393C4893" w14:textId="77777777" w:rsidR="00392339" w:rsidRPr="00D1794F" w:rsidRDefault="00392339" w:rsidP="00392339">
      <w:pPr>
        <w:rPr>
          <w:szCs w:val="24"/>
          <w:lang w:val="lt-LT"/>
        </w:rPr>
      </w:pPr>
    </w:p>
    <w:p w14:paraId="58B8FD67" w14:textId="77777777" w:rsidR="00392339" w:rsidRPr="00D1794F" w:rsidRDefault="00392339" w:rsidP="00392339">
      <w:pPr>
        <w:rPr>
          <w:szCs w:val="24"/>
          <w:lang w:val="lt-LT"/>
        </w:rPr>
      </w:pPr>
    </w:p>
    <w:p w14:paraId="4BDE35A1" w14:textId="77777777" w:rsidR="00392339" w:rsidRPr="00D1794F" w:rsidRDefault="00392339" w:rsidP="00392339">
      <w:pPr>
        <w:rPr>
          <w:szCs w:val="24"/>
          <w:lang w:val="lt-LT"/>
        </w:rPr>
      </w:pPr>
    </w:p>
    <w:p w14:paraId="26BC39D5" w14:textId="77777777" w:rsidR="00392339" w:rsidRPr="00D1794F" w:rsidRDefault="00392339" w:rsidP="00392339">
      <w:pPr>
        <w:rPr>
          <w:szCs w:val="24"/>
          <w:lang w:val="lt-LT"/>
        </w:rPr>
      </w:pPr>
    </w:p>
    <w:p w14:paraId="1E0359C7" w14:textId="77777777" w:rsidR="00392339" w:rsidRPr="00D1794F" w:rsidRDefault="00392339" w:rsidP="00392339">
      <w:pPr>
        <w:tabs>
          <w:tab w:val="left" w:pos="6312"/>
        </w:tabs>
        <w:rPr>
          <w:szCs w:val="24"/>
          <w:lang w:val="lt-LT"/>
        </w:rPr>
      </w:pPr>
      <w:r w:rsidRPr="00D1794F">
        <w:rPr>
          <w:szCs w:val="24"/>
          <w:lang w:val="lt-LT"/>
        </w:rPr>
        <w:tab/>
      </w:r>
    </w:p>
    <w:p w14:paraId="0197E005" w14:textId="77777777" w:rsidR="00392339" w:rsidRPr="00D1794F" w:rsidRDefault="00392339" w:rsidP="00392339">
      <w:pPr>
        <w:tabs>
          <w:tab w:val="left" w:pos="6312"/>
        </w:tabs>
        <w:rPr>
          <w:szCs w:val="24"/>
          <w:lang w:val="lt-LT"/>
        </w:rPr>
      </w:pPr>
    </w:p>
    <w:p w14:paraId="3A79C030" w14:textId="77777777" w:rsidR="00392339" w:rsidRPr="00D1794F" w:rsidRDefault="00392339" w:rsidP="00392339">
      <w:pPr>
        <w:tabs>
          <w:tab w:val="left" w:pos="6312"/>
        </w:tabs>
        <w:rPr>
          <w:szCs w:val="24"/>
          <w:lang w:val="lt-LT"/>
        </w:rPr>
      </w:pPr>
    </w:p>
    <w:p w14:paraId="6BCEB6E5" w14:textId="77777777" w:rsidR="00392339" w:rsidRPr="00D1794F" w:rsidRDefault="00392339" w:rsidP="00392339">
      <w:pPr>
        <w:tabs>
          <w:tab w:val="left" w:pos="6312"/>
        </w:tabs>
        <w:rPr>
          <w:szCs w:val="24"/>
          <w:lang w:val="lt-LT"/>
        </w:rPr>
      </w:pPr>
    </w:p>
    <w:p w14:paraId="744B631A" w14:textId="77777777" w:rsidR="00392339" w:rsidRPr="00D1794F" w:rsidRDefault="00392339" w:rsidP="00392339">
      <w:pPr>
        <w:tabs>
          <w:tab w:val="left" w:pos="6312"/>
        </w:tabs>
        <w:rPr>
          <w:szCs w:val="24"/>
          <w:lang w:val="lt-LT"/>
        </w:rPr>
      </w:pPr>
    </w:p>
    <w:p w14:paraId="0B25DCA7" w14:textId="77777777" w:rsidR="00392339" w:rsidRPr="00D1794F" w:rsidRDefault="00392339" w:rsidP="00392339">
      <w:pPr>
        <w:tabs>
          <w:tab w:val="left" w:pos="6312"/>
        </w:tabs>
        <w:rPr>
          <w:szCs w:val="24"/>
          <w:lang w:val="lt-LT"/>
        </w:rPr>
      </w:pPr>
    </w:p>
    <w:p w14:paraId="468E9E0D" w14:textId="77777777" w:rsidR="00392339" w:rsidRPr="00D1794F" w:rsidRDefault="00392339" w:rsidP="00392339">
      <w:pPr>
        <w:tabs>
          <w:tab w:val="left" w:pos="6312"/>
        </w:tabs>
        <w:rPr>
          <w:szCs w:val="24"/>
          <w:lang w:val="lt-LT"/>
        </w:rPr>
      </w:pPr>
    </w:p>
    <w:p w14:paraId="68523914" w14:textId="77777777" w:rsidR="00392339" w:rsidRPr="00D1794F" w:rsidRDefault="00392339" w:rsidP="00392339">
      <w:pPr>
        <w:tabs>
          <w:tab w:val="left" w:pos="6312"/>
        </w:tabs>
        <w:rPr>
          <w:szCs w:val="24"/>
          <w:lang w:val="lt-LT"/>
        </w:rPr>
      </w:pPr>
    </w:p>
    <w:p w14:paraId="3564A4BC" w14:textId="77777777" w:rsidR="00392339" w:rsidRPr="00D1794F" w:rsidRDefault="00392339" w:rsidP="00392339">
      <w:pPr>
        <w:tabs>
          <w:tab w:val="left" w:pos="6312"/>
        </w:tabs>
        <w:rPr>
          <w:szCs w:val="24"/>
          <w:lang w:val="lt-LT"/>
        </w:rPr>
      </w:pPr>
    </w:p>
    <w:p w14:paraId="71108C6C" w14:textId="77777777" w:rsidR="00392339" w:rsidRPr="00D1794F" w:rsidRDefault="00392339" w:rsidP="00392339">
      <w:pPr>
        <w:tabs>
          <w:tab w:val="left" w:pos="6312"/>
        </w:tabs>
        <w:rPr>
          <w:szCs w:val="24"/>
          <w:lang w:val="lt-LT"/>
        </w:rPr>
      </w:pPr>
    </w:p>
    <w:p w14:paraId="22E7FA0E" w14:textId="77777777" w:rsidR="00392339" w:rsidRPr="00D1794F" w:rsidRDefault="00392339" w:rsidP="00392339">
      <w:pPr>
        <w:tabs>
          <w:tab w:val="left" w:pos="6312"/>
        </w:tabs>
        <w:rPr>
          <w:szCs w:val="24"/>
          <w:lang w:val="lt-LT"/>
        </w:rPr>
      </w:pPr>
    </w:p>
    <w:p w14:paraId="3870B770" w14:textId="77777777" w:rsidR="00392339" w:rsidRPr="00D1794F" w:rsidRDefault="00392339" w:rsidP="00392339">
      <w:pPr>
        <w:tabs>
          <w:tab w:val="left" w:pos="6312"/>
        </w:tabs>
        <w:rPr>
          <w:szCs w:val="24"/>
          <w:lang w:val="lt-LT"/>
        </w:rPr>
      </w:pPr>
    </w:p>
    <w:p w14:paraId="573A210C" w14:textId="77777777" w:rsidR="00392339" w:rsidRPr="00D1794F" w:rsidRDefault="00392339" w:rsidP="00392339">
      <w:pPr>
        <w:tabs>
          <w:tab w:val="left" w:pos="6312"/>
        </w:tabs>
        <w:rPr>
          <w:szCs w:val="24"/>
          <w:lang w:val="lt-LT"/>
        </w:rPr>
      </w:pPr>
    </w:p>
    <w:p w14:paraId="6C12AFA2" w14:textId="77777777" w:rsidR="00392339" w:rsidRPr="00D1794F" w:rsidRDefault="00392339" w:rsidP="00392339">
      <w:pPr>
        <w:tabs>
          <w:tab w:val="left" w:pos="6312"/>
        </w:tabs>
        <w:rPr>
          <w:szCs w:val="24"/>
          <w:lang w:val="lt-LT"/>
        </w:rPr>
      </w:pPr>
    </w:p>
    <w:p w14:paraId="23E8D7BC" w14:textId="77777777" w:rsidR="00392339" w:rsidRPr="00D1794F" w:rsidRDefault="00392339" w:rsidP="00392339">
      <w:pPr>
        <w:tabs>
          <w:tab w:val="left" w:pos="6312"/>
        </w:tabs>
        <w:rPr>
          <w:szCs w:val="24"/>
          <w:lang w:val="lt-LT"/>
        </w:rPr>
      </w:pPr>
    </w:p>
    <w:p w14:paraId="36A900C5" w14:textId="77777777" w:rsidR="00392339" w:rsidRPr="00D1794F" w:rsidRDefault="00392339" w:rsidP="00392339">
      <w:pPr>
        <w:tabs>
          <w:tab w:val="left" w:pos="6312"/>
        </w:tabs>
        <w:rPr>
          <w:szCs w:val="24"/>
          <w:lang w:val="lt-LT"/>
        </w:rPr>
      </w:pPr>
    </w:p>
    <w:p w14:paraId="0C8F4542" w14:textId="77777777" w:rsidR="00392339" w:rsidRPr="00D1794F" w:rsidRDefault="00392339" w:rsidP="00392339">
      <w:pPr>
        <w:tabs>
          <w:tab w:val="left" w:pos="6312"/>
        </w:tabs>
        <w:rPr>
          <w:szCs w:val="24"/>
          <w:lang w:val="lt-LT"/>
        </w:rPr>
      </w:pPr>
    </w:p>
    <w:p w14:paraId="6F60B796" w14:textId="77777777" w:rsidR="00392339" w:rsidRPr="00D1794F" w:rsidRDefault="00392339" w:rsidP="00392339">
      <w:pPr>
        <w:tabs>
          <w:tab w:val="left" w:pos="6312"/>
        </w:tabs>
        <w:rPr>
          <w:szCs w:val="24"/>
          <w:lang w:val="lt-LT"/>
        </w:rPr>
      </w:pPr>
    </w:p>
    <w:p w14:paraId="6C6FE1B0" w14:textId="77777777" w:rsidR="00392339" w:rsidRPr="00D1794F" w:rsidRDefault="00392339" w:rsidP="00392339">
      <w:pPr>
        <w:tabs>
          <w:tab w:val="left" w:pos="6312"/>
        </w:tabs>
        <w:rPr>
          <w:szCs w:val="24"/>
          <w:lang w:val="lt-LT"/>
        </w:rPr>
      </w:pPr>
    </w:p>
    <w:p w14:paraId="1B3201DE" w14:textId="77777777" w:rsidR="00392339" w:rsidRPr="00D1794F" w:rsidRDefault="00392339" w:rsidP="00392339">
      <w:pPr>
        <w:tabs>
          <w:tab w:val="left" w:pos="6312"/>
        </w:tabs>
        <w:rPr>
          <w:szCs w:val="24"/>
          <w:lang w:val="lt-LT"/>
        </w:rPr>
      </w:pPr>
    </w:p>
    <w:p w14:paraId="687E6EE6" w14:textId="77777777" w:rsidR="00392339" w:rsidRPr="00D1794F" w:rsidRDefault="00392339" w:rsidP="00392339">
      <w:pPr>
        <w:tabs>
          <w:tab w:val="left" w:pos="6312"/>
        </w:tabs>
        <w:rPr>
          <w:szCs w:val="24"/>
          <w:lang w:val="lt-LT"/>
        </w:rPr>
      </w:pPr>
    </w:p>
    <w:p w14:paraId="557151CF" w14:textId="77777777" w:rsidR="00392339" w:rsidRPr="00D1794F" w:rsidRDefault="00392339" w:rsidP="00392339">
      <w:pPr>
        <w:tabs>
          <w:tab w:val="left" w:pos="6312"/>
        </w:tabs>
        <w:rPr>
          <w:szCs w:val="24"/>
          <w:lang w:val="lt-LT"/>
        </w:rPr>
      </w:pPr>
    </w:p>
    <w:p w14:paraId="775C4D62" w14:textId="77777777" w:rsidR="00392339" w:rsidRPr="00D1794F" w:rsidRDefault="00392339" w:rsidP="00392339">
      <w:pPr>
        <w:tabs>
          <w:tab w:val="left" w:pos="6312"/>
        </w:tabs>
        <w:rPr>
          <w:szCs w:val="24"/>
          <w:lang w:val="lt-LT"/>
        </w:rPr>
      </w:pPr>
    </w:p>
    <w:p w14:paraId="2B11AAFA" w14:textId="77777777" w:rsidR="00392339" w:rsidRPr="00D1794F" w:rsidRDefault="00392339" w:rsidP="00392339">
      <w:pPr>
        <w:tabs>
          <w:tab w:val="left" w:pos="6312"/>
        </w:tabs>
        <w:rPr>
          <w:szCs w:val="24"/>
          <w:lang w:val="lt-LT"/>
        </w:rPr>
      </w:pPr>
    </w:p>
    <w:p w14:paraId="5FD914C1" w14:textId="77777777" w:rsidR="00392339" w:rsidRPr="00D1794F" w:rsidRDefault="00392339" w:rsidP="00392339">
      <w:pPr>
        <w:tabs>
          <w:tab w:val="left" w:pos="6312"/>
        </w:tabs>
        <w:rPr>
          <w:szCs w:val="24"/>
          <w:lang w:val="lt-LT"/>
        </w:rPr>
      </w:pPr>
    </w:p>
    <w:p w14:paraId="25FE2B72" w14:textId="77777777" w:rsidR="00392339" w:rsidRPr="00D1794F" w:rsidRDefault="00392339" w:rsidP="00392339">
      <w:pPr>
        <w:tabs>
          <w:tab w:val="left" w:pos="6312"/>
        </w:tabs>
        <w:rPr>
          <w:szCs w:val="24"/>
          <w:lang w:val="lt-LT"/>
        </w:rPr>
      </w:pPr>
    </w:p>
    <w:p w14:paraId="22D58D82" w14:textId="77777777" w:rsidR="00392339" w:rsidRPr="00D1794F" w:rsidRDefault="00392339" w:rsidP="00392339">
      <w:pPr>
        <w:tabs>
          <w:tab w:val="left" w:pos="6312"/>
        </w:tabs>
        <w:rPr>
          <w:szCs w:val="24"/>
          <w:lang w:val="lt-LT"/>
        </w:rPr>
      </w:pPr>
    </w:p>
    <w:p w14:paraId="75A26693" w14:textId="77777777" w:rsidR="00392339" w:rsidRPr="00D1794F" w:rsidRDefault="00392339" w:rsidP="00392339">
      <w:pPr>
        <w:tabs>
          <w:tab w:val="left" w:pos="6312"/>
        </w:tabs>
        <w:rPr>
          <w:szCs w:val="24"/>
          <w:lang w:val="lt-LT"/>
        </w:rPr>
      </w:pPr>
    </w:p>
    <w:p w14:paraId="72461800" w14:textId="77777777" w:rsidR="00392339" w:rsidRPr="00D1794F" w:rsidRDefault="00392339" w:rsidP="00392339">
      <w:pPr>
        <w:tabs>
          <w:tab w:val="left" w:pos="6312"/>
        </w:tabs>
        <w:rPr>
          <w:szCs w:val="24"/>
          <w:lang w:val="lt-LT"/>
        </w:rPr>
      </w:pPr>
    </w:p>
    <w:p w14:paraId="3FF877C8" w14:textId="77777777" w:rsidR="00392339" w:rsidRPr="00D1794F" w:rsidRDefault="00392339" w:rsidP="00392339">
      <w:pPr>
        <w:tabs>
          <w:tab w:val="left" w:pos="6312"/>
        </w:tabs>
        <w:rPr>
          <w:szCs w:val="24"/>
          <w:lang w:val="lt-LT"/>
        </w:rPr>
      </w:pPr>
    </w:p>
    <w:p w14:paraId="3A1818F6" w14:textId="77777777" w:rsidR="00392339" w:rsidRPr="00D1794F" w:rsidRDefault="00392339" w:rsidP="00392339">
      <w:pPr>
        <w:tabs>
          <w:tab w:val="left" w:pos="6312"/>
        </w:tabs>
        <w:rPr>
          <w:szCs w:val="24"/>
          <w:lang w:val="lt-LT"/>
        </w:rPr>
      </w:pPr>
    </w:p>
    <w:p w14:paraId="49825F05" w14:textId="77777777" w:rsidR="00392339" w:rsidRPr="00D1794F" w:rsidRDefault="00392339" w:rsidP="00392339">
      <w:pPr>
        <w:tabs>
          <w:tab w:val="left" w:pos="6312"/>
        </w:tabs>
        <w:rPr>
          <w:szCs w:val="24"/>
          <w:lang w:val="lt-LT"/>
        </w:rPr>
      </w:pPr>
    </w:p>
    <w:p w14:paraId="0613A8EC" w14:textId="77777777" w:rsidR="00392339" w:rsidRPr="00D1794F" w:rsidRDefault="00392339" w:rsidP="00392339">
      <w:pPr>
        <w:tabs>
          <w:tab w:val="left" w:pos="6312"/>
        </w:tabs>
        <w:rPr>
          <w:szCs w:val="24"/>
          <w:lang w:val="lt-LT"/>
        </w:rPr>
      </w:pPr>
    </w:p>
    <w:p w14:paraId="3B440F05" w14:textId="77777777" w:rsidR="00392339" w:rsidRPr="00D1794F" w:rsidRDefault="00392339" w:rsidP="00392339">
      <w:pPr>
        <w:tabs>
          <w:tab w:val="left" w:pos="6312"/>
        </w:tabs>
        <w:rPr>
          <w:szCs w:val="24"/>
          <w:lang w:val="lt-LT"/>
        </w:rPr>
      </w:pPr>
    </w:p>
    <w:p w14:paraId="3D010FE1" w14:textId="77777777" w:rsidR="00392339" w:rsidRPr="00D1794F" w:rsidRDefault="00392339" w:rsidP="00392339">
      <w:pPr>
        <w:tabs>
          <w:tab w:val="left" w:pos="6312"/>
        </w:tabs>
        <w:rPr>
          <w:szCs w:val="24"/>
          <w:lang w:val="lt-LT"/>
        </w:rPr>
      </w:pPr>
    </w:p>
    <w:p w14:paraId="3E3C1522" w14:textId="77777777" w:rsidR="001538F1"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p>
    <w:p w14:paraId="7CE51F79" w14:textId="77777777" w:rsidR="001538F1" w:rsidRDefault="001538F1" w:rsidP="00392339">
      <w:pPr>
        <w:widowControl w:val="0"/>
        <w:ind w:firstLine="1298"/>
        <w:jc w:val="both"/>
        <w:rPr>
          <w:sz w:val="24"/>
          <w:szCs w:val="24"/>
          <w:lang w:val="lt-LT"/>
        </w:rPr>
      </w:pPr>
    </w:p>
    <w:p w14:paraId="5EB5748F" w14:textId="77777777" w:rsidR="00553FC0" w:rsidRPr="00D1794F" w:rsidRDefault="00553FC0" w:rsidP="00392339">
      <w:pPr>
        <w:widowControl w:val="0"/>
        <w:ind w:firstLine="1298"/>
        <w:jc w:val="both"/>
        <w:rPr>
          <w:sz w:val="24"/>
          <w:szCs w:val="24"/>
          <w:lang w:val="lt-LT"/>
        </w:rPr>
      </w:pPr>
      <w:bookmarkStart w:id="5" w:name="_GoBack"/>
      <w:bookmarkEnd w:id="5"/>
    </w:p>
    <w:p w14:paraId="7CF55007" w14:textId="77777777" w:rsidR="001538F1" w:rsidRPr="00D1794F" w:rsidRDefault="001538F1" w:rsidP="00392339">
      <w:pPr>
        <w:widowControl w:val="0"/>
        <w:ind w:firstLine="1298"/>
        <w:jc w:val="both"/>
        <w:rPr>
          <w:sz w:val="24"/>
          <w:szCs w:val="24"/>
          <w:lang w:val="lt-LT"/>
        </w:rPr>
      </w:pPr>
    </w:p>
    <w:p w14:paraId="6CCAF524" w14:textId="3673A7F8" w:rsidR="00392339" w:rsidRPr="00D1794F" w:rsidRDefault="001538F1" w:rsidP="00392339">
      <w:pPr>
        <w:widowControl w:val="0"/>
        <w:ind w:firstLine="1298"/>
        <w:jc w:val="both"/>
        <w:rPr>
          <w:sz w:val="24"/>
          <w:szCs w:val="24"/>
          <w:lang w:val="lt-LT"/>
        </w:rPr>
      </w:pPr>
      <w:r w:rsidRPr="00D1794F">
        <w:rPr>
          <w:sz w:val="24"/>
          <w:szCs w:val="24"/>
          <w:lang w:val="lt-LT"/>
        </w:rPr>
        <w:lastRenderedPageBreak/>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00392339" w:rsidRPr="00D1794F">
        <w:rPr>
          <w:sz w:val="24"/>
          <w:szCs w:val="24"/>
          <w:lang w:val="lt-LT"/>
        </w:rPr>
        <w:t>Rokiškio rajono savivaldybės viešųjų įstaigų,</w:t>
      </w:r>
    </w:p>
    <w:p w14:paraId="412B4E14"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 xml:space="preserve">kurių savininkė yra Savivaldybė, vadovų darbo </w:t>
      </w:r>
    </w:p>
    <w:p w14:paraId="355F339A"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apmokėjimo tvarkos aprašo</w:t>
      </w:r>
    </w:p>
    <w:p w14:paraId="204B68B9" w14:textId="77777777" w:rsidR="00392339" w:rsidRPr="00D1794F" w:rsidRDefault="00392339" w:rsidP="00392339">
      <w:pPr>
        <w:widowControl w:val="0"/>
        <w:ind w:firstLine="1298"/>
        <w:jc w:val="both"/>
        <w:rPr>
          <w:sz w:val="24"/>
          <w:szCs w:val="24"/>
          <w:lang w:val="lt-LT"/>
        </w:rPr>
      </w:pP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r>
      <w:r w:rsidRPr="00D1794F">
        <w:rPr>
          <w:sz w:val="24"/>
          <w:szCs w:val="24"/>
          <w:lang w:val="lt-LT"/>
        </w:rPr>
        <w:tab/>
        <w:t>3 priedas</w:t>
      </w:r>
    </w:p>
    <w:p w14:paraId="07FD4984" w14:textId="77777777" w:rsidR="00392339" w:rsidRPr="00D1794F" w:rsidRDefault="00392339" w:rsidP="00392339">
      <w:pPr>
        <w:tabs>
          <w:tab w:val="left" w:pos="6312"/>
        </w:tabs>
        <w:jc w:val="center"/>
        <w:rPr>
          <w:b/>
          <w:sz w:val="24"/>
          <w:szCs w:val="24"/>
          <w:lang w:val="lt-LT"/>
        </w:rPr>
      </w:pPr>
    </w:p>
    <w:p w14:paraId="1AFA0B4C" w14:textId="77777777" w:rsidR="00392339" w:rsidRPr="00D1794F" w:rsidRDefault="00392339" w:rsidP="00392339">
      <w:pPr>
        <w:tabs>
          <w:tab w:val="left" w:pos="6312"/>
        </w:tabs>
        <w:jc w:val="center"/>
        <w:rPr>
          <w:b/>
          <w:sz w:val="24"/>
          <w:szCs w:val="24"/>
          <w:lang w:val="lt-LT"/>
        </w:rPr>
      </w:pPr>
    </w:p>
    <w:p w14:paraId="05901AE2" w14:textId="77777777" w:rsidR="00392339" w:rsidRPr="00D1794F" w:rsidRDefault="00392339" w:rsidP="00392339">
      <w:pPr>
        <w:tabs>
          <w:tab w:val="left" w:pos="6312"/>
        </w:tabs>
        <w:jc w:val="center"/>
        <w:rPr>
          <w:b/>
          <w:sz w:val="24"/>
          <w:szCs w:val="24"/>
          <w:lang w:val="lt-LT"/>
        </w:rPr>
      </w:pPr>
      <w:r w:rsidRPr="00D1794F">
        <w:rPr>
          <w:b/>
          <w:sz w:val="24"/>
          <w:szCs w:val="24"/>
          <w:lang w:val="lt-LT"/>
        </w:rPr>
        <w:t>ROKIŠKIO RAJONO SAVIVALDYBĖS VIEŠŲJŲ ĮSTAIGŲ VADOVŲ VEIKLOS REZULTATŲ GERINIMO PLANAS</w:t>
      </w:r>
    </w:p>
    <w:p w14:paraId="04641364" w14:textId="77777777" w:rsidR="00392339" w:rsidRPr="00D1794F" w:rsidRDefault="00392339" w:rsidP="00392339">
      <w:pPr>
        <w:tabs>
          <w:tab w:val="left" w:pos="6312"/>
        </w:tabs>
        <w:jc w:val="center"/>
        <w:rPr>
          <w:b/>
          <w:sz w:val="24"/>
          <w:szCs w:val="24"/>
          <w:lang w:val="lt-LT"/>
        </w:rPr>
      </w:pPr>
    </w:p>
    <w:p w14:paraId="0E489B27" w14:textId="77777777" w:rsidR="00392339" w:rsidRPr="00D1794F" w:rsidRDefault="00392339" w:rsidP="00392339">
      <w:pPr>
        <w:tabs>
          <w:tab w:val="left" w:pos="6312"/>
        </w:tabs>
        <w:jc w:val="center"/>
        <w:rPr>
          <w:b/>
          <w:sz w:val="22"/>
          <w:szCs w:val="22"/>
          <w:lang w:val="lt-LT"/>
        </w:rPr>
      </w:pPr>
    </w:p>
    <w:tbl>
      <w:tblPr>
        <w:tblW w:w="8983" w:type="dxa"/>
        <w:tblInd w:w="93" w:type="dxa"/>
        <w:tblLook w:val="04A0" w:firstRow="1" w:lastRow="0" w:firstColumn="1" w:lastColumn="0" w:noHBand="0" w:noVBand="1"/>
      </w:tblPr>
      <w:tblGrid>
        <w:gridCol w:w="1291"/>
        <w:gridCol w:w="520"/>
        <w:gridCol w:w="520"/>
        <w:gridCol w:w="840"/>
        <w:gridCol w:w="520"/>
        <w:gridCol w:w="1747"/>
        <w:gridCol w:w="818"/>
        <w:gridCol w:w="1734"/>
        <w:gridCol w:w="993"/>
      </w:tblGrid>
      <w:tr w:rsidR="00392339" w:rsidRPr="00D1794F" w14:paraId="1A7E024B" w14:textId="77777777" w:rsidTr="00FD7D15">
        <w:trPr>
          <w:trHeight w:val="300"/>
        </w:trPr>
        <w:tc>
          <w:tcPr>
            <w:tcW w:w="3691" w:type="dxa"/>
            <w:gridSpan w:val="5"/>
            <w:tcBorders>
              <w:top w:val="nil"/>
              <w:left w:val="nil"/>
              <w:bottom w:val="single" w:sz="4" w:space="0" w:color="auto"/>
              <w:right w:val="nil"/>
            </w:tcBorders>
            <w:shd w:val="clear" w:color="auto" w:fill="auto"/>
            <w:noWrap/>
            <w:vAlign w:val="bottom"/>
            <w:hideMark/>
          </w:tcPr>
          <w:p w14:paraId="1274E703" w14:textId="77777777" w:rsidR="00392339" w:rsidRPr="00D1794F" w:rsidRDefault="00392339" w:rsidP="00FD7D15">
            <w:pPr>
              <w:jc w:val="center"/>
              <w:rPr>
                <w:color w:val="000000"/>
                <w:sz w:val="22"/>
                <w:szCs w:val="22"/>
                <w:lang w:val="lt-LT"/>
              </w:rPr>
            </w:pPr>
            <w:r w:rsidRPr="00D1794F">
              <w:rPr>
                <w:color w:val="000000"/>
                <w:sz w:val="22"/>
                <w:szCs w:val="22"/>
                <w:lang w:val="lt-LT"/>
              </w:rPr>
              <w:t> </w:t>
            </w:r>
          </w:p>
        </w:tc>
        <w:tc>
          <w:tcPr>
            <w:tcW w:w="1747" w:type="dxa"/>
            <w:tcBorders>
              <w:top w:val="nil"/>
              <w:left w:val="nil"/>
              <w:bottom w:val="nil"/>
              <w:right w:val="nil"/>
            </w:tcBorders>
            <w:shd w:val="clear" w:color="auto" w:fill="auto"/>
            <w:noWrap/>
            <w:vAlign w:val="bottom"/>
            <w:hideMark/>
          </w:tcPr>
          <w:p w14:paraId="29CF0847" w14:textId="77777777" w:rsidR="00392339" w:rsidRPr="00D1794F" w:rsidRDefault="00392339" w:rsidP="00FD7D15">
            <w:pPr>
              <w:rPr>
                <w:color w:val="000000"/>
                <w:sz w:val="22"/>
                <w:szCs w:val="22"/>
                <w:lang w:val="lt-LT"/>
              </w:rPr>
            </w:pPr>
            <w:r w:rsidRPr="00D1794F">
              <w:rPr>
                <w:color w:val="000000"/>
                <w:sz w:val="22"/>
                <w:szCs w:val="22"/>
                <w:lang w:val="lt-LT"/>
              </w:rPr>
              <w:t>direktoriaus (-ės)</w:t>
            </w:r>
          </w:p>
        </w:tc>
        <w:tc>
          <w:tcPr>
            <w:tcW w:w="818" w:type="dxa"/>
            <w:tcBorders>
              <w:top w:val="nil"/>
              <w:left w:val="nil"/>
              <w:bottom w:val="single" w:sz="4" w:space="0" w:color="auto"/>
              <w:right w:val="nil"/>
            </w:tcBorders>
            <w:shd w:val="clear" w:color="auto" w:fill="auto"/>
            <w:noWrap/>
            <w:vAlign w:val="bottom"/>
            <w:hideMark/>
          </w:tcPr>
          <w:p w14:paraId="067D4963"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2727" w:type="dxa"/>
            <w:gridSpan w:val="2"/>
            <w:tcBorders>
              <w:top w:val="nil"/>
              <w:left w:val="nil"/>
              <w:bottom w:val="single" w:sz="4" w:space="0" w:color="auto"/>
              <w:right w:val="nil"/>
            </w:tcBorders>
            <w:shd w:val="clear" w:color="auto" w:fill="auto"/>
            <w:noWrap/>
            <w:vAlign w:val="bottom"/>
            <w:hideMark/>
          </w:tcPr>
          <w:p w14:paraId="0F751A48" w14:textId="77777777" w:rsidR="00392339" w:rsidRPr="00D1794F" w:rsidRDefault="00392339" w:rsidP="00FD7D15">
            <w:pPr>
              <w:rPr>
                <w:color w:val="000000"/>
                <w:sz w:val="22"/>
                <w:szCs w:val="22"/>
                <w:lang w:val="lt-LT"/>
              </w:rPr>
            </w:pPr>
            <w:r w:rsidRPr="00D1794F">
              <w:rPr>
                <w:color w:val="000000"/>
                <w:sz w:val="22"/>
                <w:szCs w:val="22"/>
                <w:lang w:val="lt-LT"/>
              </w:rPr>
              <w:t> </w:t>
            </w:r>
          </w:p>
        </w:tc>
      </w:tr>
      <w:tr w:rsidR="00392339" w:rsidRPr="00D1794F" w14:paraId="54465A93" w14:textId="77777777" w:rsidTr="00FD7D15">
        <w:trPr>
          <w:trHeight w:val="300"/>
        </w:trPr>
        <w:tc>
          <w:tcPr>
            <w:tcW w:w="3691" w:type="dxa"/>
            <w:gridSpan w:val="5"/>
            <w:tcBorders>
              <w:top w:val="nil"/>
              <w:left w:val="nil"/>
              <w:bottom w:val="nil"/>
              <w:right w:val="nil"/>
            </w:tcBorders>
            <w:shd w:val="clear" w:color="auto" w:fill="auto"/>
            <w:noWrap/>
            <w:hideMark/>
          </w:tcPr>
          <w:p w14:paraId="6F2AAB52" w14:textId="77777777" w:rsidR="00392339" w:rsidRPr="00D1794F" w:rsidRDefault="00392339" w:rsidP="00FD7D15">
            <w:pPr>
              <w:jc w:val="center"/>
              <w:rPr>
                <w:color w:val="000000"/>
                <w:sz w:val="22"/>
                <w:szCs w:val="22"/>
                <w:lang w:val="lt-LT"/>
              </w:rPr>
            </w:pPr>
            <w:r w:rsidRPr="00D1794F">
              <w:rPr>
                <w:color w:val="000000"/>
                <w:sz w:val="22"/>
                <w:szCs w:val="22"/>
                <w:lang w:val="lt-LT"/>
              </w:rPr>
              <w:t>(Viešosios įstaigos pavadinimas)</w:t>
            </w:r>
          </w:p>
        </w:tc>
        <w:tc>
          <w:tcPr>
            <w:tcW w:w="1747" w:type="dxa"/>
            <w:tcBorders>
              <w:top w:val="nil"/>
              <w:left w:val="nil"/>
              <w:bottom w:val="nil"/>
              <w:right w:val="nil"/>
            </w:tcBorders>
            <w:shd w:val="clear" w:color="auto" w:fill="auto"/>
            <w:noWrap/>
            <w:vAlign w:val="bottom"/>
            <w:hideMark/>
          </w:tcPr>
          <w:p w14:paraId="52FB4BD8" w14:textId="77777777" w:rsidR="00392339" w:rsidRPr="00D1794F" w:rsidRDefault="00392339" w:rsidP="00FD7D15">
            <w:pPr>
              <w:rPr>
                <w:color w:val="000000"/>
                <w:sz w:val="22"/>
                <w:szCs w:val="22"/>
                <w:lang w:val="lt-LT"/>
              </w:rPr>
            </w:pPr>
          </w:p>
        </w:tc>
        <w:tc>
          <w:tcPr>
            <w:tcW w:w="3545" w:type="dxa"/>
            <w:gridSpan w:val="3"/>
            <w:tcBorders>
              <w:top w:val="nil"/>
              <w:left w:val="nil"/>
              <w:bottom w:val="nil"/>
              <w:right w:val="nil"/>
            </w:tcBorders>
            <w:shd w:val="clear" w:color="auto" w:fill="auto"/>
            <w:noWrap/>
            <w:hideMark/>
          </w:tcPr>
          <w:p w14:paraId="0D997C68" w14:textId="77777777" w:rsidR="00392339" w:rsidRPr="00D1794F" w:rsidRDefault="00392339" w:rsidP="00FD7D15">
            <w:pPr>
              <w:jc w:val="center"/>
              <w:rPr>
                <w:color w:val="000000"/>
                <w:sz w:val="22"/>
                <w:szCs w:val="22"/>
                <w:lang w:val="lt-LT"/>
              </w:rPr>
            </w:pPr>
            <w:r w:rsidRPr="00D1794F">
              <w:rPr>
                <w:color w:val="000000"/>
                <w:sz w:val="22"/>
                <w:szCs w:val="22"/>
                <w:lang w:val="lt-LT"/>
              </w:rPr>
              <w:t>(Viešosios įstaigos vadovo, kuriam sudaromas planas vardas, pavardė)</w:t>
            </w:r>
          </w:p>
        </w:tc>
      </w:tr>
      <w:tr w:rsidR="00392339" w:rsidRPr="00D1794F" w14:paraId="09E932C8" w14:textId="77777777" w:rsidTr="00FD7D15">
        <w:trPr>
          <w:trHeight w:val="300"/>
        </w:trPr>
        <w:tc>
          <w:tcPr>
            <w:tcW w:w="3691" w:type="dxa"/>
            <w:gridSpan w:val="5"/>
            <w:tcBorders>
              <w:top w:val="nil"/>
              <w:left w:val="nil"/>
              <w:bottom w:val="single" w:sz="4" w:space="0" w:color="auto"/>
              <w:right w:val="nil"/>
            </w:tcBorders>
            <w:shd w:val="clear" w:color="auto" w:fill="auto"/>
            <w:noWrap/>
            <w:vAlign w:val="bottom"/>
            <w:hideMark/>
          </w:tcPr>
          <w:p w14:paraId="2A0DAD78" w14:textId="77777777" w:rsidR="00392339" w:rsidRPr="00D1794F" w:rsidRDefault="00392339" w:rsidP="00FD7D15">
            <w:pPr>
              <w:jc w:val="center"/>
              <w:rPr>
                <w:color w:val="000000"/>
                <w:sz w:val="22"/>
                <w:szCs w:val="22"/>
                <w:lang w:val="lt-LT"/>
              </w:rPr>
            </w:pPr>
            <w:r w:rsidRPr="00D1794F">
              <w:rPr>
                <w:color w:val="000000"/>
                <w:sz w:val="22"/>
                <w:szCs w:val="22"/>
                <w:lang w:val="lt-LT"/>
              </w:rPr>
              <w:t> </w:t>
            </w:r>
          </w:p>
        </w:tc>
        <w:tc>
          <w:tcPr>
            <w:tcW w:w="4299" w:type="dxa"/>
            <w:gridSpan w:val="3"/>
            <w:tcBorders>
              <w:top w:val="nil"/>
              <w:left w:val="nil"/>
              <w:bottom w:val="nil"/>
              <w:right w:val="nil"/>
            </w:tcBorders>
            <w:shd w:val="clear" w:color="auto" w:fill="auto"/>
            <w:noWrap/>
            <w:vAlign w:val="bottom"/>
            <w:hideMark/>
          </w:tcPr>
          <w:p w14:paraId="69C495EE" w14:textId="77777777" w:rsidR="00392339" w:rsidRPr="00D1794F" w:rsidRDefault="00392339" w:rsidP="00FD7D15">
            <w:pPr>
              <w:rPr>
                <w:color w:val="000000"/>
                <w:sz w:val="22"/>
                <w:szCs w:val="22"/>
                <w:lang w:val="lt-LT"/>
              </w:rPr>
            </w:pPr>
            <w:r w:rsidRPr="00D1794F">
              <w:rPr>
                <w:color w:val="000000"/>
                <w:sz w:val="22"/>
                <w:szCs w:val="22"/>
                <w:lang w:val="lt-LT"/>
              </w:rPr>
              <w:t xml:space="preserve">veiklos rezultatų gerinimo planas sudaromas </w:t>
            </w:r>
          </w:p>
        </w:tc>
        <w:tc>
          <w:tcPr>
            <w:tcW w:w="993" w:type="dxa"/>
            <w:tcBorders>
              <w:top w:val="nil"/>
              <w:left w:val="nil"/>
              <w:bottom w:val="single" w:sz="4" w:space="0" w:color="auto"/>
              <w:right w:val="nil"/>
            </w:tcBorders>
            <w:shd w:val="clear" w:color="auto" w:fill="auto"/>
            <w:vAlign w:val="bottom"/>
          </w:tcPr>
          <w:p w14:paraId="35B8B449" w14:textId="77777777" w:rsidR="00392339" w:rsidRPr="00D1794F" w:rsidRDefault="00392339" w:rsidP="00FD7D15">
            <w:pPr>
              <w:rPr>
                <w:color w:val="000000"/>
                <w:sz w:val="22"/>
                <w:szCs w:val="22"/>
                <w:lang w:val="lt-LT"/>
              </w:rPr>
            </w:pPr>
          </w:p>
        </w:tc>
      </w:tr>
      <w:tr w:rsidR="00392339" w:rsidRPr="00D1794F" w14:paraId="5660DBCE" w14:textId="77777777" w:rsidTr="00FD7D15">
        <w:trPr>
          <w:trHeight w:val="300"/>
        </w:trPr>
        <w:tc>
          <w:tcPr>
            <w:tcW w:w="3691" w:type="dxa"/>
            <w:gridSpan w:val="5"/>
            <w:tcBorders>
              <w:top w:val="nil"/>
              <w:left w:val="nil"/>
              <w:bottom w:val="nil"/>
              <w:right w:val="nil"/>
            </w:tcBorders>
            <w:shd w:val="clear" w:color="auto" w:fill="auto"/>
            <w:noWrap/>
            <w:hideMark/>
          </w:tcPr>
          <w:p w14:paraId="524DE976" w14:textId="77777777" w:rsidR="00392339" w:rsidRPr="00D1794F" w:rsidRDefault="00392339" w:rsidP="00FD7D15">
            <w:pPr>
              <w:jc w:val="center"/>
              <w:rPr>
                <w:color w:val="000000"/>
                <w:sz w:val="22"/>
                <w:szCs w:val="22"/>
                <w:lang w:val="lt-LT"/>
              </w:rPr>
            </w:pPr>
          </w:p>
        </w:tc>
        <w:tc>
          <w:tcPr>
            <w:tcW w:w="1747" w:type="dxa"/>
            <w:tcBorders>
              <w:top w:val="nil"/>
              <w:left w:val="nil"/>
              <w:bottom w:val="nil"/>
              <w:right w:val="nil"/>
            </w:tcBorders>
            <w:shd w:val="clear" w:color="auto" w:fill="auto"/>
            <w:noWrap/>
            <w:vAlign w:val="bottom"/>
            <w:hideMark/>
          </w:tcPr>
          <w:p w14:paraId="120246A9" w14:textId="77777777" w:rsidR="00392339" w:rsidRPr="00D1794F" w:rsidRDefault="00392339" w:rsidP="00FD7D15">
            <w:pPr>
              <w:rPr>
                <w:color w:val="000000"/>
                <w:sz w:val="22"/>
                <w:szCs w:val="22"/>
                <w:lang w:val="lt-LT"/>
              </w:rPr>
            </w:pPr>
          </w:p>
        </w:tc>
        <w:tc>
          <w:tcPr>
            <w:tcW w:w="818" w:type="dxa"/>
            <w:tcBorders>
              <w:top w:val="nil"/>
              <w:left w:val="nil"/>
              <w:bottom w:val="nil"/>
              <w:right w:val="nil"/>
            </w:tcBorders>
            <w:shd w:val="clear" w:color="auto" w:fill="auto"/>
            <w:noWrap/>
            <w:vAlign w:val="bottom"/>
            <w:hideMark/>
          </w:tcPr>
          <w:p w14:paraId="7C5D7F5B" w14:textId="77777777" w:rsidR="00392339" w:rsidRPr="00D1794F" w:rsidRDefault="00392339" w:rsidP="00FD7D15">
            <w:pPr>
              <w:rPr>
                <w:color w:val="000000"/>
                <w:sz w:val="22"/>
                <w:szCs w:val="22"/>
                <w:lang w:val="lt-LT"/>
              </w:rPr>
            </w:pPr>
          </w:p>
        </w:tc>
        <w:tc>
          <w:tcPr>
            <w:tcW w:w="2727" w:type="dxa"/>
            <w:gridSpan w:val="2"/>
            <w:tcBorders>
              <w:top w:val="nil"/>
              <w:left w:val="nil"/>
              <w:bottom w:val="nil"/>
              <w:right w:val="nil"/>
            </w:tcBorders>
            <w:shd w:val="clear" w:color="auto" w:fill="auto"/>
            <w:noWrap/>
            <w:vAlign w:val="bottom"/>
            <w:hideMark/>
          </w:tcPr>
          <w:p w14:paraId="29EBCE94" w14:textId="77777777" w:rsidR="00392339" w:rsidRPr="00D1794F" w:rsidRDefault="00392339" w:rsidP="00FD7D15">
            <w:pPr>
              <w:rPr>
                <w:color w:val="000000"/>
                <w:sz w:val="22"/>
                <w:szCs w:val="22"/>
                <w:lang w:val="lt-LT"/>
              </w:rPr>
            </w:pPr>
          </w:p>
        </w:tc>
      </w:tr>
      <w:tr w:rsidR="00392339" w:rsidRPr="00D1794F" w14:paraId="031E5FC3" w14:textId="77777777" w:rsidTr="00FD7D15">
        <w:trPr>
          <w:trHeight w:val="300"/>
        </w:trPr>
        <w:tc>
          <w:tcPr>
            <w:tcW w:w="1291" w:type="dxa"/>
            <w:tcBorders>
              <w:top w:val="nil"/>
              <w:left w:val="nil"/>
              <w:bottom w:val="single" w:sz="4" w:space="0" w:color="auto"/>
              <w:right w:val="nil"/>
            </w:tcBorders>
            <w:shd w:val="clear" w:color="auto" w:fill="auto"/>
            <w:noWrap/>
            <w:vAlign w:val="bottom"/>
            <w:hideMark/>
          </w:tcPr>
          <w:p w14:paraId="5CDD5815" w14:textId="77777777" w:rsidR="00392339" w:rsidRPr="00D1794F" w:rsidRDefault="00392339" w:rsidP="00FD7D15">
            <w:pPr>
              <w:rPr>
                <w:color w:val="000000"/>
                <w:sz w:val="22"/>
                <w:szCs w:val="22"/>
                <w:lang w:val="lt-LT"/>
              </w:rPr>
            </w:pPr>
          </w:p>
        </w:tc>
        <w:tc>
          <w:tcPr>
            <w:tcW w:w="520" w:type="dxa"/>
            <w:tcBorders>
              <w:top w:val="nil"/>
              <w:left w:val="nil"/>
              <w:bottom w:val="single" w:sz="4" w:space="0" w:color="auto"/>
              <w:right w:val="nil"/>
            </w:tcBorders>
            <w:shd w:val="clear" w:color="auto" w:fill="auto"/>
            <w:noWrap/>
            <w:vAlign w:val="bottom"/>
            <w:hideMark/>
          </w:tcPr>
          <w:p w14:paraId="32890D33"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520" w:type="dxa"/>
            <w:tcBorders>
              <w:top w:val="nil"/>
              <w:left w:val="nil"/>
              <w:bottom w:val="single" w:sz="4" w:space="0" w:color="auto"/>
              <w:right w:val="nil"/>
            </w:tcBorders>
            <w:shd w:val="clear" w:color="auto" w:fill="auto"/>
            <w:noWrap/>
            <w:vAlign w:val="bottom"/>
            <w:hideMark/>
          </w:tcPr>
          <w:p w14:paraId="4ECC22C3"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840" w:type="dxa"/>
            <w:tcBorders>
              <w:top w:val="nil"/>
              <w:left w:val="nil"/>
              <w:bottom w:val="single" w:sz="4" w:space="0" w:color="auto"/>
              <w:right w:val="nil"/>
            </w:tcBorders>
            <w:shd w:val="clear" w:color="auto" w:fill="auto"/>
            <w:noWrap/>
            <w:vAlign w:val="bottom"/>
            <w:hideMark/>
          </w:tcPr>
          <w:p w14:paraId="085E6663"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520" w:type="dxa"/>
            <w:tcBorders>
              <w:top w:val="nil"/>
              <w:left w:val="nil"/>
              <w:bottom w:val="single" w:sz="4" w:space="0" w:color="auto"/>
              <w:right w:val="nil"/>
            </w:tcBorders>
            <w:shd w:val="clear" w:color="auto" w:fill="auto"/>
            <w:noWrap/>
            <w:vAlign w:val="bottom"/>
            <w:hideMark/>
          </w:tcPr>
          <w:p w14:paraId="288AABBF"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1747" w:type="dxa"/>
            <w:tcBorders>
              <w:top w:val="nil"/>
              <w:left w:val="nil"/>
              <w:bottom w:val="single" w:sz="4" w:space="0" w:color="auto"/>
              <w:right w:val="nil"/>
            </w:tcBorders>
            <w:shd w:val="clear" w:color="auto" w:fill="auto"/>
            <w:noWrap/>
            <w:vAlign w:val="bottom"/>
            <w:hideMark/>
          </w:tcPr>
          <w:p w14:paraId="6AEB98AC"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3545" w:type="dxa"/>
            <w:gridSpan w:val="3"/>
            <w:tcBorders>
              <w:top w:val="nil"/>
              <w:left w:val="nil"/>
              <w:bottom w:val="nil"/>
              <w:right w:val="nil"/>
            </w:tcBorders>
            <w:shd w:val="clear" w:color="auto" w:fill="auto"/>
            <w:noWrap/>
            <w:vAlign w:val="bottom"/>
            <w:hideMark/>
          </w:tcPr>
          <w:p w14:paraId="6B4CF9F7" w14:textId="77777777" w:rsidR="00392339" w:rsidRPr="00D1794F" w:rsidRDefault="00392339" w:rsidP="00FD7D15">
            <w:pPr>
              <w:rPr>
                <w:color w:val="000000"/>
                <w:sz w:val="22"/>
                <w:szCs w:val="22"/>
                <w:lang w:val="lt-LT"/>
              </w:rPr>
            </w:pPr>
            <w:r w:rsidRPr="00D1794F">
              <w:rPr>
                <w:color w:val="000000"/>
                <w:sz w:val="22"/>
                <w:szCs w:val="22"/>
                <w:lang w:val="lt-LT"/>
              </w:rPr>
              <w:t>laikotarpiui.</w:t>
            </w:r>
          </w:p>
        </w:tc>
      </w:tr>
      <w:tr w:rsidR="00392339" w:rsidRPr="00D1794F" w14:paraId="3FE14F56" w14:textId="77777777" w:rsidTr="00FD7D15">
        <w:trPr>
          <w:trHeight w:val="300"/>
        </w:trPr>
        <w:tc>
          <w:tcPr>
            <w:tcW w:w="5438" w:type="dxa"/>
            <w:gridSpan w:val="6"/>
            <w:tcBorders>
              <w:top w:val="single" w:sz="4" w:space="0" w:color="auto"/>
              <w:left w:val="nil"/>
              <w:bottom w:val="nil"/>
              <w:right w:val="nil"/>
            </w:tcBorders>
            <w:shd w:val="clear" w:color="auto" w:fill="auto"/>
            <w:noWrap/>
            <w:hideMark/>
          </w:tcPr>
          <w:p w14:paraId="3F4C6606" w14:textId="77777777" w:rsidR="00392339" w:rsidRPr="00D1794F" w:rsidRDefault="00392339" w:rsidP="00FD7D15">
            <w:pPr>
              <w:jc w:val="center"/>
              <w:rPr>
                <w:color w:val="000000"/>
                <w:sz w:val="22"/>
                <w:szCs w:val="22"/>
                <w:lang w:val="lt-LT"/>
              </w:rPr>
            </w:pPr>
            <w:r w:rsidRPr="00D1794F">
              <w:rPr>
                <w:color w:val="000000"/>
                <w:sz w:val="22"/>
                <w:szCs w:val="22"/>
                <w:lang w:val="lt-LT"/>
              </w:rPr>
              <w:t>(laikotarpis, kuriam nustatomas veiksmų gerinimo planas)</w:t>
            </w:r>
          </w:p>
        </w:tc>
        <w:tc>
          <w:tcPr>
            <w:tcW w:w="818" w:type="dxa"/>
            <w:tcBorders>
              <w:top w:val="nil"/>
              <w:left w:val="nil"/>
              <w:bottom w:val="nil"/>
              <w:right w:val="nil"/>
            </w:tcBorders>
            <w:shd w:val="clear" w:color="auto" w:fill="auto"/>
            <w:noWrap/>
            <w:vAlign w:val="bottom"/>
            <w:hideMark/>
          </w:tcPr>
          <w:p w14:paraId="70F2D822" w14:textId="77777777" w:rsidR="00392339" w:rsidRPr="00D1794F" w:rsidRDefault="00392339" w:rsidP="00FD7D15">
            <w:pPr>
              <w:rPr>
                <w:color w:val="000000"/>
                <w:sz w:val="22"/>
                <w:szCs w:val="22"/>
                <w:lang w:val="lt-LT"/>
              </w:rPr>
            </w:pPr>
          </w:p>
        </w:tc>
        <w:tc>
          <w:tcPr>
            <w:tcW w:w="2727" w:type="dxa"/>
            <w:gridSpan w:val="2"/>
            <w:tcBorders>
              <w:top w:val="nil"/>
              <w:left w:val="nil"/>
              <w:bottom w:val="nil"/>
              <w:right w:val="nil"/>
            </w:tcBorders>
            <w:shd w:val="clear" w:color="auto" w:fill="auto"/>
            <w:noWrap/>
            <w:vAlign w:val="bottom"/>
            <w:hideMark/>
          </w:tcPr>
          <w:p w14:paraId="2F5A8D09" w14:textId="77777777" w:rsidR="00392339" w:rsidRPr="00D1794F" w:rsidRDefault="00392339" w:rsidP="00FD7D15">
            <w:pPr>
              <w:rPr>
                <w:color w:val="000000"/>
                <w:sz w:val="22"/>
                <w:szCs w:val="22"/>
                <w:lang w:val="lt-LT"/>
              </w:rPr>
            </w:pPr>
          </w:p>
        </w:tc>
      </w:tr>
      <w:tr w:rsidR="00392339" w:rsidRPr="00D1794F" w14:paraId="1A474D3C" w14:textId="77777777" w:rsidTr="00FD7D15">
        <w:trPr>
          <w:trHeight w:val="300"/>
        </w:trPr>
        <w:tc>
          <w:tcPr>
            <w:tcW w:w="2331" w:type="dxa"/>
            <w:gridSpan w:val="3"/>
            <w:tcBorders>
              <w:top w:val="nil"/>
              <w:left w:val="nil"/>
              <w:bottom w:val="nil"/>
              <w:right w:val="nil"/>
            </w:tcBorders>
            <w:shd w:val="clear" w:color="auto" w:fill="auto"/>
            <w:noWrap/>
            <w:vAlign w:val="bottom"/>
            <w:hideMark/>
          </w:tcPr>
          <w:p w14:paraId="41AD7181" w14:textId="77777777" w:rsidR="00392339" w:rsidRPr="00D1794F" w:rsidRDefault="00392339" w:rsidP="00FD7D15">
            <w:pPr>
              <w:rPr>
                <w:color w:val="000000"/>
                <w:sz w:val="22"/>
                <w:szCs w:val="22"/>
                <w:lang w:val="lt-LT"/>
              </w:rPr>
            </w:pPr>
            <w:r w:rsidRPr="00D1794F">
              <w:rPr>
                <w:color w:val="000000"/>
                <w:sz w:val="22"/>
                <w:szCs w:val="22"/>
                <w:lang w:val="lt-LT"/>
              </w:rPr>
              <w:t xml:space="preserve">Veiklos gerinimo plano </w:t>
            </w:r>
          </w:p>
        </w:tc>
        <w:tc>
          <w:tcPr>
            <w:tcW w:w="840" w:type="dxa"/>
            <w:tcBorders>
              <w:top w:val="nil"/>
              <w:left w:val="nil"/>
              <w:right w:val="nil"/>
            </w:tcBorders>
            <w:shd w:val="clear" w:color="auto" w:fill="auto"/>
            <w:noWrap/>
            <w:vAlign w:val="bottom"/>
            <w:hideMark/>
          </w:tcPr>
          <w:p w14:paraId="35E844D8" w14:textId="77777777" w:rsidR="00392339" w:rsidRPr="00D1794F" w:rsidRDefault="00392339" w:rsidP="00FD7D15">
            <w:pPr>
              <w:rPr>
                <w:color w:val="000000"/>
                <w:sz w:val="22"/>
                <w:szCs w:val="22"/>
                <w:lang w:val="lt-LT"/>
              </w:rPr>
            </w:pPr>
            <w:r w:rsidRPr="00D1794F">
              <w:rPr>
                <w:color w:val="000000"/>
                <w:sz w:val="22"/>
                <w:szCs w:val="22"/>
                <w:lang w:val="lt-LT"/>
              </w:rPr>
              <w:t>tikslas:</w:t>
            </w:r>
          </w:p>
        </w:tc>
        <w:tc>
          <w:tcPr>
            <w:tcW w:w="520" w:type="dxa"/>
            <w:tcBorders>
              <w:top w:val="nil"/>
              <w:left w:val="nil"/>
              <w:bottom w:val="single" w:sz="4" w:space="0" w:color="auto"/>
              <w:right w:val="nil"/>
            </w:tcBorders>
            <w:shd w:val="clear" w:color="auto" w:fill="auto"/>
            <w:noWrap/>
            <w:vAlign w:val="bottom"/>
            <w:hideMark/>
          </w:tcPr>
          <w:p w14:paraId="2AA5EA49"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1747" w:type="dxa"/>
            <w:tcBorders>
              <w:top w:val="nil"/>
              <w:left w:val="nil"/>
              <w:bottom w:val="single" w:sz="4" w:space="0" w:color="auto"/>
              <w:right w:val="nil"/>
            </w:tcBorders>
            <w:shd w:val="clear" w:color="auto" w:fill="auto"/>
            <w:noWrap/>
            <w:vAlign w:val="bottom"/>
            <w:hideMark/>
          </w:tcPr>
          <w:p w14:paraId="3A19C7DD"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818" w:type="dxa"/>
            <w:tcBorders>
              <w:top w:val="nil"/>
              <w:left w:val="nil"/>
              <w:bottom w:val="single" w:sz="4" w:space="0" w:color="auto"/>
              <w:right w:val="nil"/>
            </w:tcBorders>
            <w:shd w:val="clear" w:color="auto" w:fill="auto"/>
            <w:noWrap/>
            <w:vAlign w:val="bottom"/>
            <w:hideMark/>
          </w:tcPr>
          <w:p w14:paraId="0A153EDB"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2727" w:type="dxa"/>
            <w:gridSpan w:val="2"/>
            <w:tcBorders>
              <w:top w:val="nil"/>
              <w:left w:val="nil"/>
              <w:bottom w:val="single" w:sz="4" w:space="0" w:color="auto"/>
              <w:right w:val="nil"/>
            </w:tcBorders>
            <w:shd w:val="clear" w:color="auto" w:fill="auto"/>
            <w:noWrap/>
            <w:vAlign w:val="bottom"/>
            <w:hideMark/>
          </w:tcPr>
          <w:p w14:paraId="6C191BAB" w14:textId="77777777" w:rsidR="00392339" w:rsidRPr="00D1794F" w:rsidRDefault="00392339" w:rsidP="00FD7D15">
            <w:pPr>
              <w:rPr>
                <w:color w:val="000000"/>
                <w:sz w:val="22"/>
                <w:szCs w:val="22"/>
                <w:lang w:val="lt-LT"/>
              </w:rPr>
            </w:pPr>
            <w:r w:rsidRPr="00D1794F">
              <w:rPr>
                <w:color w:val="000000"/>
                <w:sz w:val="22"/>
                <w:szCs w:val="22"/>
                <w:lang w:val="lt-LT"/>
              </w:rPr>
              <w:t> </w:t>
            </w:r>
          </w:p>
        </w:tc>
      </w:tr>
      <w:tr w:rsidR="00392339" w:rsidRPr="00D1794F" w14:paraId="73446BC2" w14:textId="77777777" w:rsidTr="00FD7D15">
        <w:trPr>
          <w:trHeight w:val="300"/>
        </w:trPr>
        <w:tc>
          <w:tcPr>
            <w:tcW w:w="1291" w:type="dxa"/>
            <w:tcBorders>
              <w:top w:val="nil"/>
              <w:left w:val="nil"/>
              <w:bottom w:val="nil"/>
              <w:right w:val="nil"/>
            </w:tcBorders>
            <w:shd w:val="clear" w:color="auto" w:fill="auto"/>
            <w:noWrap/>
            <w:vAlign w:val="bottom"/>
            <w:hideMark/>
          </w:tcPr>
          <w:p w14:paraId="3C6AAFAB" w14:textId="77777777" w:rsidR="00392339" w:rsidRPr="00D1794F" w:rsidRDefault="00392339" w:rsidP="00FD7D15">
            <w:pPr>
              <w:rPr>
                <w:color w:val="000000"/>
                <w:sz w:val="22"/>
                <w:szCs w:val="22"/>
                <w:lang w:val="lt-LT"/>
              </w:rPr>
            </w:pPr>
          </w:p>
        </w:tc>
        <w:tc>
          <w:tcPr>
            <w:tcW w:w="520" w:type="dxa"/>
            <w:tcBorders>
              <w:top w:val="nil"/>
              <w:left w:val="nil"/>
              <w:bottom w:val="nil"/>
              <w:right w:val="nil"/>
            </w:tcBorders>
            <w:shd w:val="clear" w:color="auto" w:fill="auto"/>
            <w:noWrap/>
            <w:vAlign w:val="bottom"/>
            <w:hideMark/>
          </w:tcPr>
          <w:p w14:paraId="63E207CA" w14:textId="77777777" w:rsidR="00392339" w:rsidRPr="00D1794F" w:rsidRDefault="00392339" w:rsidP="00FD7D15">
            <w:pPr>
              <w:rPr>
                <w:color w:val="000000"/>
                <w:sz w:val="22"/>
                <w:szCs w:val="22"/>
                <w:lang w:val="lt-LT"/>
              </w:rPr>
            </w:pPr>
          </w:p>
        </w:tc>
        <w:tc>
          <w:tcPr>
            <w:tcW w:w="520" w:type="dxa"/>
            <w:tcBorders>
              <w:top w:val="nil"/>
              <w:left w:val="nil"/>
              <w:bottom w:val="nil"/>
              <w:right w:val="nil"/>
            </w:tcBorders>
            <w:shd w:val="clear" w:color="auto" w:fill="auto"/>
            <w:noWrap/>
            <w:vAlign w:val="bottom"/>
            <w:hideMark/>
          </w:tcPr>
          <w:p w14:paraId="7151B3F6" w14:textId="77777777" w:rsidR="00392339" w:rsidRPr="00D1794F" w:rsidRDefault="00392339" w:rsidP="00FD7D15">
            <w:pPr>
              <w:rPr>
                <w:color w:val="000000"/>
                <w:sz w:val="22"/>
                <w:szCs w:val="22"/>
                <w:lang w:val="lt-LT"/>
              </w:rPr>
            </w:pPr>
          </w:p>
        </w:tc>
        <w:tc>
          <w:tcPr>
            <w:tcW w:w="840" w:type="dxa"/>
            <w:tcBorders>
              <w:top w:val="nil"/>
              <w:left w:val="nil"/>
              <w:bottom w:val="nil"/>
              <w:right w:val="nil"/>
            </w:tcBorders>
            <w:shd w:val="clear" w:color="auto" w:fill="auto"/>
            <w:noWrap/>
            <w:vAlign w:val="bottom"/>
            <w:hideMark/>
          </w:tcPr>
          <w:p w14:paraId="6671CD91" w14:textId="77777777" w:rsidR="00392339" w:rsidRPr="00D1794F" w:rsidRDefault="00392339" w:rsidP="00FD7D15">
            <w:pPr>
              <w:rPr>
                <w:color w:val="000000"/>
                <w:sz w:val="22"/>
                <w:szCs w:val="22"/>
                <w:lang w:val="lt-LT"/>
              </w:rPr>
            </w:pPr>
          </w:p>
        </w:tc>
        <w:tc>
          <w:tcPr>
            <w:tcW w:w="520" w:type="dxa"/>
            <w:tcBorders>
              <w:top w:val="nil"/>
              <w:left w:val="nil"/>
              <w:bottom w:val="nil"/>
              <w:right w:val="nil"/>
            </w:tcBorders>
            <w:shd w:val="clear" w:color="auto" w:fill="auto"/>
            <w:noWrap/>
            <w:vAlign w:val="bottom"/>
            <w:hideMark/>
          </w:tcPr>
          <w:p w14:paraId="36E80E6A" w14:textId="77777777" w:rsidR="00392339" w:rsidRPr="00D1794F" w:rsidRDefault="00392339" w:rsidP="00FD7D15">
            <w:pPr>
              <w:rPr>
                <w:color w:val="000000"/>
                <w:sz w:val="22"/>
                <w:szCs w:val="22"/>
                <w:lang w:val="lt-LT"/>
              </w:rPr>
            </w:pPr>
          </w:p>
        </w:tc>
        <w:tc>
          <w:tcPr>
            <w:tcW w:w="1747" w:type="dxa"/>
            <w:tcBorders>
              <w:top w:val="nil"/>
              <w:left w:val="nil"/>
              <w:bottom w:val="nil"/>
              <w:right w:val="nil"/>
            </w:tcBorders>
            <w:shd w:val="clear" w:color="auto" w:fill="auto"/>
            <w:noWrap/>
            <w:vAlign w:val="bottom"/>
            <w:hideMark/>
          </w:tcPr>
          <w:p w14:paraId="7F7DD112" w14:textId="77777777" w:rsidR="00392339" w:rsidRPr="00D1794F" w:rsidRDefault="00392339" w:rsidP="00FD7D15">
            <w:pPr>
              <w:rPr>
                <w:color w:val="000000"/>
                <w:sz w:val="22"/>
                <w:szCs w:val="22"/>
                <w:lang w:val="lt-LT"/>
              </w:rPr>
            </w:pPr>
          </w:p>
        </w:tc>
        <w:tc>
          <w:tcPr>
            <w:tcW w:w="818" w:type="dxa"/>
            <w:tcBorders>
              <w:top w:val="nil"/>
              <w:left w:val="nil"/>
              <w:bottom w:val="nil"/>
              <w:right w:val="nil"/>
            </w:tcBorders>
            <w:shd w:val="clear" w:color="auto" w:fill="auto"/>
            <w:noWrap/>
            <w:vAlign w:val="bottom"/>
            <w:hideMark/>
          </w:tcPr>
          <w:p w14:paraId="18CA9435" w14:textId="77777777" w:rsidR="00392339" w:rsidRPr="00D1794F" w:rsidRDefault="00392339" w:rsidP="00FD7D15">
            <w:pPr>
              <w:rPr>
                <w:color w:val="000000"/>
                <w:sz w:val="22"/>
                <w:szCs w:val="22"/>
                <w:lang w:val="lt-LT"/>
              </w:rPr>
            </w:pPr>
          </w:p>
        </w:tc>
        <w:tc>
          <w:tcPr>
            <w:tcW w:w="2727" w:type="dxa"/>
            <w:gridSpan w:val="2"/>
            <w:tcBorders>
              <w:top w:val="nil"/>
              <w:left w:val="nil"/>
              <w:bottom w:val="nil"/>
              <w:right w:val="nil"/>
            </w:tcBorders>
            <w:shd w:val="clear" w:color="auto" w:fill="auto"/>
            <w:noWrap/>
            <w:vAlign w:val="bottom"/>
            <w:hideMark/>
          </w:tcPr>
          <w:p w14:paraId="2EA461B0" w14:textId="77777777" w:rsidR="00392339" w:rsidRPr="00D1794F" w:rsidRDefault="00392339" w:rsidP="00FD7D15">
            <w:pPr>
              <w:rPr>
                <w:color w:val="000000"/>
                <w:sz w:val="22"/>
                <w:szCs w:val="22"/>
                <w:lang w:val="lt-LT"/>
              </w:rPr>
            </w:pPr>
          </w:p>
        </w:tc>
      </w:tr>
      <w:tr w:rsidR="00392339" w:rsidRPr="00D1794F" w14:paraId="4FB8BEE2" w14:textId="77777777" w:rsidTr="00FD7D15">
        <w:trPr>
          <w:trHeight w:val="300"/>
        </w:trPr>
        <w:tc>
          <w:tcPr>
            <w:tcW w:w="1291" w:type="dxa"/>
            <w:tcBorders>
              <w:top w:val="nil"/>
              <w:left w:val="nil"/>
              <w:bottom w:val="single" w:sz="4" w:space="0" w:color="auto"/>
              <w:right w:val="nil"/>
            </w:tcBorders>
            <w:shd w:val="clear" w:color="auto" w:fill="auto"/>
            <w:noWrap/>
            <w:vAlign w:val="bottom"/>
            <w:hideMark/>
          </w:tcPr>
          <w:p w14:paraId="22E6F4FA"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520" w:type="dxa"/>
            <w:tcBorders>
              <w:top w:val="nil"/>
              <w:left w:val="nil"/>
              <w:bottom w:val="single" w:sz="4" w:space="0" w:color="auto"/>
              <w:right w:val="nil"/>
            </w:tcBorders>
            <w:shd w:val="clear" w:color="auto" w:fill="auto"/>
            <w:noWrap/>
            <w:vAlign w:val="bottom"/>
            <w:hideMark/>
          </w:tcPr>
          <w:p w14:paraId="1150EC45"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520" w:type="dxa"/>
            <w:tcBorders>
              <w:top w:val="nil"/>
              <w:left w:val="nil"/>
              <w:bottom w:val="single" w:sz="4" w:space="0" w:color="auto"/>
              <w:right w:val="nil"/>
            </w:tcBorders>
            <w:shd w:val="clear" w:color="auto" w:fill="auto"/>
            <w:noWrap/>
            <w:vAlign w:val="bottom"/>
            <w:hideMark/>
          </w:tcPr>
          <w:p w14:paraId="6884D78C"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840" w:type="dxa"/>
            <w:tcBorders>
              <w:top w:val="nil"/>
              <w:left w:val="nil"/>
              <w:bottom w:val="single" w:sz="4" w:space="0" w:color="auto"/>
              <w:right w:val="nil"/>
            </w:tcBorders>
            <w:shd w:val="clear" w:color="auto" w:fill="auto"/>
            <w:noWrap/>
            <w:vAlign w:val="bottom"/>
            <w:hideMark/>
          </w:tcPr>
          <w:p w14:paraId="4B4E16D0"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520" w:type="dxa"/>
            <w:tcBorders>
              <w:top w:val="nil"/>
              <w:left w:val="nil"/>
              <w:bottom w:val="single" w:sz="4" w:space="0" w:color="auto"/>
              <w:right w:val="nil"/>
            </w:tcBorders>
            <w:shd w:val="clear" w:color="auto" w:fill="auto"/>
            <w:noWrap/>
            <w:vAlign w:val="bottom"/>
            <w:hideMark/>
          </w:tcPr>
          <w:p w14:paraId="0DCDF432"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1747" w:type="dxa"/>
            <w:tcBorders>
              <w:top w:val="nil"/>
              <w:left w:val="nil"/>
              <w:bottom w:val="single" w:sz="4" w:space="0" w:color="auto"/>
              <w:right w:val="nil"/>
            </w:tcBorders>
            <w:shd w:val="clear" w:color="auto" w:fill="auto"/>
            <w:noWrap/>
            <w:vAlign w:val="bottom"/>
            <w:hideMark/>
          </w:tcPr>
          <w:p w14:paraId="311DD258"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818" w:type="dxa"/>
            <w:tcBorders>
              <w:top w:val="nil"/>
              <w:left w:val="nil"/>
              <w:bottom w:val="single" w:sz="4" w:space="0" w:color="auto"/>
              <w:right w:val="nil"/>
            </w:tcBorders>
            <w:shd w:val="clear" w:color="auto" w:fill="auto"/>
            <w:noWrap/>
            <w:vAlign w:val="bottom"/>
            <w:hideMark/>
          </w:tcPr>
          <w:p w14:paraId="601B4BF0" w14:textId="77777777" w:rsidR="00392339" w:rsidRPr="00D1794F" w:rsidRDefault="00392339" w:rsidP="00FD7D15">
            <w:pPr>
              <w:rPr>
                <w:color w:val="000000"/>
                <w:sz w:val="22"/>
                <w:szCs w:val="22"/>
                <w:lang w:val="lt-LT"/>
              </w:rPr>
            </w:pPr>
            <w:r w:rsidRPr="00D1794F">
              <w:rPr>
                <w:color w:val="000000"/>
                <w:sz w:val="22"/>
                <w:szCs w:val="22"/>
                <w:lang w:val="lt-LT"/>
              </w:rPr>
              <w:t> </w:t>
            </w:r>
          </w:p>
        </w:tc>
        <w:tc>
          <w:tcPr>
            <w:tcW w:w="2727" w:type="dxa"/>
            <w:gridSpan w:val="2"/>
            <w:tcBorders>
              <w:top w:val="nil"/>
              <w:left w:val="nil"/>
              <w:bottom w:val="nil"/>
              <w:right w:val="nil"/>
            </w:tcBorders>
            <w:shd w:val="clear" w:color="auto" w:fill="auto"/>
            <w:noWrap/>
            <w:vAlign w:val="bottom"/>
            <w:hideMark/>
          </w:tcPr>
          <w:p w14:paraId="123D2B74" w14:textId="77777777" w:rsidR="00392339" w:rsidRPr="00D1794F" w:rsidRDefault="00392339" w:rsidP="00FD7D15">
            <w:pPr>
              <w:rPr>
                <w:color w:val="000000"/>
                <w:sz w:val="22"/>
                <w:szCs w:val="22"/>
                <w:lang w:val="lt-LT"/>
              </w:rPr>
            </w:pPr>
            <w:r w:rsidRPr="00D1794F">
              <w:rPr>
                <w:color w:val="000000"/>
                <w:sz w:val="22"/>
                <w:szCs w:val="22"/>
                <w:lang w:val="lt-LT"/>
              </w:rPr>
              <w:t>.</w:t>
            </w:r>
          </w:p>
        </w:tc>
      </w:tr>
      <w:tr w:rsidR="00392339" w:rsidRPr="00D1794F" w14:paraId="54A04343" w14:textId="77777777" w:rsidTr="00FD7D15">
        <w:trPr>
          <w:trHeight w:val="300"/>
        </w:trPr>
        <w:tc>
          <w:tcPr>
            <w:tcW w:w="1291" w:type="dxa"/>
            <w:tcBorders>
              <w:top w:val="nil"/>
              <w:left w:val="nil"/>
              <w:bottom w:val="nil"/>
              <w:right w:val="nil"/>
            </w:tcBorders>
            <w:shd w:val="clear" w:color="auto" w:fill="auto"/>
            <w:noWrap/>
            <w:vAlign w:val="bottom"/>
            <w:hideMark/>
          </w:tcPr>
          <w:p w14:paraId="7D7FB159" w14:textId="77777777" w:rsidR="00392339" w:rsidRPr="00D1794F" w:rsidRDefault="00392339" w:rsidP="00FD7D15">
            <w:pPr>
              <w:rPr>
                <w:rFonts w:ascii="Calibri" w:hAnsi="Calibri" w:cs="Calibri"/>
                <w:color w:val="000000"/>
                <w:sz w:val="22"/>
                <w:szCs w:val="22"/>
                <w:lang w:val="lt-LT"/>
              </w:rPr>
            </w:pPr>
          </w:p>
        </w:tc>
        <w:tc>
          <w:tcPr>
            <w:tcW w:w="520" w:type="dxa"/>
            <w:tcBorders>
              <w:top w:val="nil"/>
              <w:left w:val="nil"/>
              <w:bottom w:val="nil"/>
              <w:right w:val="nil"/>
            </w:tcBorders>
            <w:shd w:val="clear" w:color="auto" w:fill="auto"/>
            <w:noWrap/>
            <w:vAlign w:val="bottom"/>
            <w:hideMark/>
          </w:tcPr>
          <w:p w14:paraId="26C3ADF4" w14:textId="77777777" w:rsidR="00392339" w:rsidRPr="00D1794F" w:rsidRDefault="00392339" w:rsidP="00FD7D15">
            <w:pPr>
              <w:rPr>
                <w:rFonts w:ascii="Calibri" w:hAnsi="Calibri" w:cs="Calibri"/>
                <w:color w:val="000000"/>
                <w:sz w:val="22"/>
                <w:szCs w:val="22"/>
                <w:lang w:val="lt-LT"/>
              </w:rPr>
            </w:pPr>
          </w:p>
        </w:tc>
        <w:tc>
          <w:tcPr>
            <w:tcW w:w="520" w:type="dxa"/>
            <w:tcBorders>
              <w:top w:val="nil"/>
              <w:left w:val="nil"/>
              <w:bottom w:val="nil"/>
              <w:right w:val="nil"/>
            </w:tcBorders>
            <w:shd w:val="clear" w:color="auto" w:fill="auto"/>
            <w:noWrap/>
            <w:vAlign w:val="bottom"/>
            <w:hideMark/>
          </w:tcPr>
          <w:p w14:paraId="3BF51E9E" w14:textId="77777777" w:rsidR="00392339" w:rsidRPr="00D1794F" w:rsidRDefault="00392339" w:rsidP="00FD7D15">
            <w:pPr>
              <w:rPr>
                <w:rFonts w:ascii="Calibri" w:hAnsi="Calibri" w:cs="Calibri"/>
                <w:color w:val="000000"/>
                <w:sz w:val="22"/>
                <w:szCs w:val="22"/>
                <w:lang w:val="lt-LT"/>
              </w:rPr>
            </w:pPr>
          </w:p>
        </w:tc>
        <w:tc>
          <w:tcPr>
            <w:tcW w:w="840" w:type="dxa"/>
            <w:tcBorders>
              <w:top w:val="nil"/>
              <w:left w:val="nil"/>
              <w:bottom w:val="nil"/>
              <w:right w:val="nil"/>
            </w:tcBorders>
            <w:shd w:val="clear" w:color="auto" w:fill="auto"/>
            <w:noWrap/>
            <w:vAlign w:val="bottom"/>
            <w:hideMark/>
          </w:tcPr>
          <w:p w14:paraId="45A456FC" w14:textId="77777777" w:rsidR="00392339" w:rsidRPr="00D1794F" w:rsidRDefault="00392339" w:rsidP="00FD7D15">
            <w:pPr>
              <w:ind w:left="-156"/>
              <w:rPr>
                <w:rFonts w:ascii="Calibri" w:hAnsi="Calibri" w:cs="Calibri"/>
                <w:color w:val="000000"/>
                <w:sz w:val="22"/>
                <w:szCs w:val="22"/>
                <w:lang w:val="lt-LT"/>
              </w:rPr>
            </w:pPr>
          </w:p>
        </w:tc>
        <w:tc>
          <w:tcPr>
            <w:tcW w:w="520" w:type="dxa"/>
            <w:tcBorders>
              <w:top w:val="nil"/>
              <w:left w:val="nil"/>
              <w:bottom w:val="nil"/>
              <w:right w:val="nil"/>
            </w:tcBorders>
            <w:shd w:val="clear" w:color="auto" w:fill="auto"/>
            <w:noWrap/>
            <w:vAlign w:val="bottom"/>
            <w:hideMark/>
          </w:tcPr>
          <w:p w14:paraId="4CA9D53E" w14:textId="77777777" w:rsidR="00392339" w:rsidRPr="00D1794F" w:rsidRDefault="00392339" w:rsidP="00FD7D15">
            <w:pPr>
              <w:rPr>
                <w:rFonts w:ascii="Calibri" w:hAnsi="Calibri" w:cs="Calibri"/>
                <w:color w:val="000000"/>
                <w:sz w:val="22"/>
                <w:szCs w:val="22"/>
                <w:lang w:val="lt-LT"/>
              </w:rPr>
            </w:pPr>
          </w:p>
        </w:tc>
        <w:tc>
          <w:tcPr>
            <w:tcW w:w="1747" w:type="dxa"/>
            <w:tcBorders>
              <w:top w:val="nil"/>
              <w:left w:val="nil"/>
              <w:bottom w:val="nil"/>
              <w:right w:val="nil"/>
            </w:tcBorders>
            <w:shd w:val="clear" w:color="auto" w:fill="auto"/>
            <w:noWrap/>
            <w:vAlign w:val="bottom"/>
            <w:hideMark/>
          </w:tcPr>
          <w:p w14:paraId="2A66813E" w14:textId="77777777" w:rsidR="00392339" w:rsidRPr="00D1794F" w:rsidRDefault="00392339" w:rsidP="00FD7D15">
            <w:pPr>
              <w:rPr>
                <w:rFonts w:ascii="Calibri" w:hAnsi="Calibri" w:cs="Calibri"/>
                <w:color w:val="000000"/>
                <w:sz w:val="22"/>
                <w:szCs w:val="22"/>
                <w:lang w:val="lt-LT"/>
              </w:rPr>
            </w:pPr>
          </w:p>
        </w:tc>
        <w:tc>
          <w:tcPr>
            <w:tcW w:w="818" w:type="dxa"/>
            <w:tcBorders>
              <w:top w:val="nil"/>
              <w:left w:val="nil"/>
              <w:bottom w:val="nil"/>
              <w:right w:val="nil"/>
            </w:tcBorders>
            <w:shd w:val="clear" w:color="auto" w:fill="auto"/>
            <w:noWrap/>
            <w:vAlign w:val="bottom"/>
            <w:hideMark/>
          </w:tcPr>
          <w:p w14:paraId="3978F992" w14:textId="77777777" w:rsidR="00392339" w:rsidRPr="00D1794F" w:rsidRDefault="00392339" w:rsidP="00FD7D15">
            <w:pPr>
              <w:rPr>
                <w:rFonts w:ascii="Calibri" w:hAnsi="Calibri" w:cs="Calibri"/>
                <w:color w:val="000000"/>
                <w:sz w:val="22"/>
                <w:szCs w:val="22"/>
                <w:lang w:val="lt-LT"/>
              </w:rPr>
            </w:pPr>
          </w:p>
        </w:tc>
        <w:tc>
          <w:tcPr>
            <w:tcW w:w="2727" w:type="dxa"/>
            <w:gridSpan w:val="2"/>
            <w:tcBorders>
              <w:top w:val="nil"/>
              <w:left w:val="nil"/>
              <w:bottom w:val="nil"/>
              <w:right w:val="nil"/>
            </w:tcBorders>
            <w:shd w:val="clear" w:color="auto" w:fill="auto"/>
            <w:noWrap/>
            <w:vAlign w:val="bottom"/>
            <w:hideMark/>
          </w:tcPr>
          <w:p w14:paraId="710B2BE7" w14:textId="77777777" w:rsidR="00392339" w:rsidRPr="00D1794F" w:rsidRDefault="00392339" w:rsidP="00FD7D15">
            <w:pPr>
              <w:rPr>
                <w:rFonts w:ascii="Calibri" w:hAnsi="Calibri" w:cs="Calibri"/>
                <w:color w:val="000000"/>
                <w:sz w:val="22"/>
                <w:szCs w:val="22"/>
                <w:lang w:val="lt-LT"/>
              </w:rPr>
            </w:pPr>
          </w:p>
        </w:tc>
      </w:tr>
    </w:tbl>
    <w:p w14:paraId="23415568" w14:textId="77777777" w:rsidR="00392339" w:rsidRPr="00D1794F" w:rsidRDefault="00392339" w:rsidP="00392339">
      <w:pPr>
        <w:rPr>
          <w:vanish/>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925"/>
        <w:gridCol w:w="1428"/>
        <w:gridCol w:w="1215"/>
        <w:gridCol w:w="1372"/>
        <w:gridCol w:w="1213"/>
        <w:gridCol w:w="1210"/>
      </w:tblGrid>
      <w:tr w:rsidR="00392339" w:rsidRPr="00D1794F" w14:paraId="288DF889" w14:textId="77777777" w:rsidTr="00FD7D15">
        <w:tc>
          <w:tcPr>
            <w:tcW w:w="532" w:type="dxa"/>
            <w:shd w:val="clear" w:color="auto" w:fill="auto"/>
          </w:tcPr>
          <w:p w14:paraId="1C76381F" w14:textId="77777777" w:rsidR="00392339" w:rsidRPr="00D1794F" w:rsidRDefault="00392339" w:rsidP="00FD7D15">
            <w:pPr>
              <w:tabs>
                <w:tab w:val="left" w:pos="6312"/>
              </w:tabs>
              <w:rPr>
                <w:b/>
                <w:lang w:val="lt-LT"/>
              </w:rPr>
            </w:pPr>
            <w:r w:rsidRPr="00D1794F">
              <w:rPr>
                <w:b/>
                <w:lang w:val="lt-LT"/>
              </w:rPr>
              <w:t>Eil. Nr.</w:t>
            </w:r>
          </w:p>
        </w:tc>
        <w:tc>
          <w:tcPr>
            <w:tcW w:w="1925" w:type="dxa"/>
            <w:shd w:val="clear" w:color="auto" w:fill="auto"/>
          </w:tcPr>
          <w:p w14:paraId="7E53BFB8" w14:textId="77777777" w:rsidR="00392339" w:rsidRPr="00D1794F" w:rsidRDefault="00392339" w:rsidP="00FD7D15">
            <w:pPr>
              <w:tabs>
                <w:tab w:val="left" w:pos="6312"/>
              </w:tabs>
              <w:rPr>
                <w:b/>
                <w:lang w:val="lt-LT"/>
              </w:rPr>
            </w:pPr>
            <w:r w:rsidRPr="00D1794F">
              <w:rPr>
                <w:b/>
                <w:lang w:val="lt-LT"/>
              </w:rPr>
              <w:t>Valdymo tobulinimo, veiklos efektyvumo didinimo sritis</w:t>
            </w:r>
          </w:p>
        </w:tc>
        <w:tc>
          <w:tcPr>
            <w:tcW w:w="1428" w:type="dxa"/>
            <w:shd w:val="clear" w:color="auto" w:fill="auto"/>
          </w:tcPr>
          <w:p w14:paraId="6DEEFA77" w14:textId="77777777" w:rsidR="00392339" w:rsidRPr="00D1794F" w:rsidRDefault="00392339" w:rsidP="00FD7D15">
            <w:pPr>
              <w:tabs>
                <w:tab w:val="left" w:pos="6312"/>
              </w:tabs>
              <w:rPr>
                <w:b/>
                <w:lang w:val="lt-LT"/>
              </w:rPr>
            </w:pPr>
            <w:r w:rsidRPr="00D1794F">
              <w:rPr>
                <w:b/>
                <w:lang w:val="lt-LT"/>
              </w:rPr>
              <w:t>Sprendžiamos problemos, tikslai</w:t>
            </w:r>
          </w:p>
        </w:tc>
        <w:tc>
          <w:tcPr>
            <w:tcW w:w="1215" w:type="dxa"/>
            <w:shd w:val="clear" w:color="auto" w:fill="auto"/>
          </w:tcPr>
          <w:p w14:paraId="040B948E" w14:textId="77777777" w:rsidR="00392339" w:rsidRPr="00D1794F" w:rsidRDefault="00392339" w:rsidP="00FD7D15">
            <w:pPr>
              <w:tabs>
                <w:tab w:val="left" w:pos="6312"/>
              </w:tabs>
              <w:rPr>
                <w:b/>
                <w:lang w:val="lt-LT"/>
              </w:rPr>
            </w:pPr>
            <w:r w:rsidRPr="00D1794F">
              <w:rPr>
                <w:b/>
                <w:lang w:val="lt-LT"/>
              </w:rPr>
              <w:t>Priemonės ir tikslai problemos šalinimui</w:t>
            </w:r>
          </w:p>
        </w:tc>
        <w:tc>
          <w:tcPr>
            <w:tcW w:w="1372" w:type="dxa"/>
            <w:shd w:val="clear" w:color="auto" w:fill="auto"/>
          </w:tcPr>
          <w:p w14:paraId="4B4EBFA9" w14:textId="77777777" w:rsidR="00392339" w:rsidRPr="00D1794F" w:rsidRDefault="00392339" w:rsidP="00FD7D15">
            <w:pPr>
              <w:tabs>
                <w:tab w:val="left" w:pos="6312"/>
              </w:tabs>
              <w:rPr>
                <w:b/>
                <w:lang w:val="lt-LT"/>
              </w:rPr>
            </w:pPr>
            <w:r w:rsidRPr="00D1794F">
              <w:rPr>
                <w:b/>
                <w:lang w:val="lt-LT"/>
              </w:rPr>
              <w:t>Priemonių ir veiksmų įgyvendinimo terminas</w:t>
            </w:r>
          </w:p>
        </w:tc>
        <w:tc>
          <w:tcPr>
            <w:tcW w:w="1213" w:type="dxa"/>
            <w:shd w:val="clear" w:color="auto" w:fill="auto"/>
          </w:tcPr>
          <w:p w14:paraId="271B9974" w14:textId="77777777" w:rsidR="00392339" w:rsidRPr="00D1794F" w:rsidRDefault="00392339" w:rsidP="00FD7D15">
            <w:pPr>
              <w:tabs>
                <w:tab w:val="left" w:pos="6312"/>
              </w:tabs>
              <w:rPr>
                <w:b/>
                <w:lang w:val="lt-LT"/>
              </w:rPr>
            </w:pPr>
            <w:r w:rsidRPr="00D1794F">
              <w:rPr>
                <w:b/>
                <w:lang w:val="lt-LT"/>
              </w:rPr>
              <w:t>Siekiamas rezultatas</w:t>
            </w:r>
          </w:p>
        </w:tc>
        <w:tc>
          <w:tcPr>
            <w:tcW w:w="1210" w:type="dxa"/>
            <w:shd w:val="clear" w:color="auto" w:fill="auto"/>
          </w:tcPr>
          <w:p w14:paraId="68DAAF8F" w14:textId="77777777" w:rsidR="00392339" w:rsidRPr="00D1794F" w:rsidRDefault="00392339" w:rsidP="00FD7D15">
            <w:pPr>
              <w:tabs>
                <w:tab w:val="left" w:pos="6312"/>
              </w:tabs>
              <w:rPr>
                <w:b/>
                <w:lang w:val="lt-LT"/>
              </w:rPr>
            </w:pPr>
            <w:r w:rsidRPr="00D1794F">
              <w:rPr>
                <w:b/>
                <w:lang w:val="lt-LT"/>
              </w:rPr>
              <w:t>Pastabos</w:t>
            </w:r>
          </w:p>
        </w:tc>
      </w:tr>
      <w:tr w:rsidR="00392339" w:rsidRPr="00D1794F" w14:paraId="6E262B33" w14:textId="77777777" w:rsidTr="00FD7D15">
        <w:tc>
          <w:tcPr>
            <w:tcW w:w="532" w:type="dxa"/>
            <w:shd w:val="clear" w:color="auto" w:fill="auto"/>
          </w:tcPr>
          <w:p w14:paraId="698475B6" w14:textId="77777777" w:rsidR="00392339" w:rsidRPr="00D1794F" w:rsidRDefault="00392339" w:rsidP="00FD7D15">
            <w:pPr>
              <w:tabs>
                <w:tab w:val="left" w:pos="6312"/>
              </w:tabs>
              <w:rPr>
                <w:lang w:val="lt-LT"/>
              </w:rPr>
            </w:pPr>
          </w:p>
        </w:tc>
        <w:tc>
          <w:tcPr>
            <w:tcW w:w="1925" w:type="dxa"/>
            <w:shd w:val="clear" w:color="auto" w:fill="auto"/>
          </w:tcPr>
          <w:p w14:paraId="19A4AE12" w14:textId="77777777" w:rsidR="00392339" w:rsidRPr="00D1794F" w:rsidRDefault="00392339" w:rsidP="00FD7D15">
            <w:pPr>
              <w:tabs>
                <w:tab w:val="left" w:pos="6312"/>
              </w:tabs>
              <w:rPr>
                <w:lang w:val="lt-LT"/>
              </w:rPr>
            </w:pPr>
          </w:p>
        </w:tc>
        <w:tc>
          <w:tcPr>
            <w:tcW w:w="1428" w:type="dxa"/>
            <w:shd w:val="clear" w:color="auto" w:fill="auto"/>
          </w:tcPr>
          <w:p w14:paraId="5DB6B20B" w14:textId="77777777" w:rsidR="00392339" w:rsidRPr="00D1794F" w:rsidRDefault="00392339" w:rsidP="00FD7D15">
            <w:pPr>
              <w:tabs>
                <w:tab w:val="left" w:pos="6312"/>
              </w:tabs>
              <w:rPr>
                <w:lang w:val="lt-LT"/>
              </w:rPr>
            </w:pPr>
          </w:p>
        </w:tc>
        <w:tc>
          <w:tcPr>
            <w:tcW w:w="1215" w:type="dxa"/>
            <w:shd w:val="clear" w:color="auto" w:fill="auto"/>
          </w:tcPr>
          <w:p w14:paraId="44D9311A" w14:textId="77777777" w:rsidR="00392339" w:rsidRPr="00D1794F" w:rsidRDefault="00392339" w:rsidP="00FD7D15">
            <w:pPr>
              <w:tabs>
                <w:tab w:val="left" w:pos="6312"/>
              </w:tabs>
              <w:rPr>
                <w:lang w:val="lt-LT"/>
              </w:rPr>
            </w:pPr>
          </w:p>
        </w:tc>
        <w:tc>
          <w:tcPr>
            <w:tcW w:w="1372" w:type="dxa"/>
            <w:shd w:val="clear" w:color="auto" w:fill="auto"/>
          </w:tcPr>
          <w:p w14:paraId="5B3D9BDE" w14:textId="77777777" w:rsidR="00392339" w:rsidRPr="00D1794F" w:rsidRDefault="00392339" w:rsidP="00FD7D15">
            <w:pPr>
              <w:tabs>
                <w:tab w:val="left" w:pos="6312"/>
              </w:tabs>
              <w:rPr>
                <w:lang w:val="lt-LT"/>
              </w:rPr>
            </w:pPr>
          </w:p>
        </w:tc>
        <w:tc>
          <w:tcPr>
            <w:tcW w:w="1213" w:type="dxa"/>
            <w:shd w:val="clear" w:color="auto" w:fill="auto"/>
          </w:tcPr>
          <w:p w14:paraId="6591834A" w14:textId="77777777" w:rsidR="00392339" w:rsidRPr="00D1794F" w:rsidRDefault="00392339" w:rsidP="00FD7D15">
            <w:pPr>
              <w:tabs>
                <w:tab w:val="left" w:pos="6312"/>
              </w:tabs>
              <w:rPr>
                <w:lang w:val="lt-LT"/>
              </w:rPr>
            </w:pPr>
          </w:p>
        </w:tc>
        <w:tc>
          <w:tcPr>
            <w:tcW w:w="1210" w:type="dxa"/>
            <w:shd w:val="clear" w:color="auto" w:fill="auto"/>
          </w:tcPr>
          <w:p w14:paraId="1A66A073" w14:textId="77777777" w:rsidR="00392339" w:rsidRPr="00D1794F" w:rsidRDefault="00392339" w:rsidP="00FD7D15">
            <w:pPr>
              <w:tabs>
                <w:tab w:val="left" w:pos="6312"/>
              </w:tabs>
              <w:rPr>
                <w:lang w:val="lt-LT"/>
              </w:rPr>
            </w:pPr>
          </w:p>
        </w:tc>
      </w:tr>
      <w:tr w:rsidR="00392339" w:rsidRPr="00D1794F" w14:paraId="77E1C732" w14:textId="77777777" w:rsidTr="00FD7D15">
        <w:tc>
          <w:tcPr>
            <w:tcW w:w="532" w:type="dxa"/>
            <w:shd w:val="clear" w:color="auto" w:fill="auto"/>
          </w:tcPr>
          <w:p w14:paraId="4954320C" w14:textId="77777777" w:rsidR="00392339" w:rsidRPr="00D1794F" w:rsidRDefault="00392339" w:rsidP="00FD7D15">
            <w:pPr>
              <w:tabs>
                <w:tab w:val="left" w:pos="6312"/>
              </w:tabs>
              <w:rPr>
                <w:lang w:val="lt-LT"/>
              </w:rPr>
            </w:pPr>
          </w:p>
        </w:tc>
        <w:tc>
          <w:tcPr>
            <w:tcW w:w="1925" w:type="dxa"/>
            <w:shd w:val="clear" w:color="auto" w:fill="auto"/>
          </w:tcPr>
          <w:p w14:paraId="3E10CD34" w14:textId="77777777" w:rsidR="00392339" w:rsidRPr="00D1794F" w:rsidRDefault="00392339" w:rsidP="00FD7D15">
            <w:pPr>
              <w:tabs>
                <w:tab w:val="left" w:pos="6312"/>
              </w:tabs>
              <w:rPr>
                <w:lang w:val="lt-LT"/>
              </w:rPr>
            </w:pPr>
          </w:p>
        </w:tc>
        <w:tc>
          <w:tcPr>
            <w:tcW w:w="1428" w:type="dxa"/>
            <w:shd w:val="clear" w:color="auto" w:fill="auto"/>
          </w:tcPr>
          <w:p w14:paraId="259D0B60" w14:textId="77777777" w:rsidR="00392339" w:rsidRPr="00D1794F" w:rsidRDefault="00392339" w:rsidP="00FD7D15">
            <w:pPr>
              <w:tabs>
                <w:tab w:val="left" w:pos="6312"/>
              </w:tabs>
              <w:rPr>
                <w:lang w:val="lt-LT"/>
              </w:rPr>
            </w:pPr>
          </w:p>
        </w:tc>
        <w:tc>
          <w:tcPr>
            <w:tcW w:w="1215" w:type="dxa"/>
            <w:shd w:val="clear" w:color="auto" w:fill="auto"/>
          </w:tcPr>
          <w:p w14:paraId="14CA204B" w14:textId="77777777" w:rsidR="00392339" w:rsidRPr="00D1794F" w:rsidRDefault="00392339" w:rsidP="00FD7D15">
            <w:pPr>
              <w:tabs>
                <w:tab w:val="left" w:pos="6312"/>
              </w:tabs>
              <w:rPr>
                <w:lang w:val="lt-LT"/>
              </w:rPr>
            </w:pPr>
          </w:p>
        </w:tc>
        <w:tc>
          <w:tcPr>
            <w:tcW w:w="1372" w:type="dxa"/>
            <w:shd w:val="clear" w:color="auto" w:fill="auto"/>
          </w:tcPr>
          <w:p w14:paraId="29459C7D" w14:textId="77777777" w:rsidR="00392339" w:rsidRPr="00D1794F" w:rsidRDefault="00392339" w:rsidP="00FD7D15">
            <w:pPr>
              <w:tabs>
                <w:tab w:val="left" w:pos="6312"/>
              </w:tabs>
              <w:rPr>
                <w:lang w:val="lt-LT"/>
              </w:rPr>
            </w:pPr>
          </w:p>
        </w:tc>
        <w:tc>
          <w:tcPr>
            <w:tcW w:w="1213" w:type="dxa"/>
            <w:shd w:val="clear" w:color="auto" w:fill="auto"/>
          </w:tcPr>
          <w:p w14:paraId="6E912692" w14:textId="77777777" w:rsidR="00392339" w:rsidRPr="00D1794F" w:rsidRDefault="00392339" w:rsidP="00FD7D15">
            <w:pPr>
              <w:tabs>
                <w:tab w:val="left" w:pos="6312"/>
              </w:tabs>
              <w:rPr>
                <w:lang w:val="lt-LT"/>
              </w:rPr>
            </w:pPr>
          </w:p>
        </w:tc>
        <w:tc>
          <w:tcPr>
            <w:tcW w:w="1210" w:type="dxa"/>
            <w:shd w:val="clear" w:color="auto" w:fill="auto"/>
          </w:tcPr>
          <w:p w14:paraId="5181B3F6" w14:textId="77777777" w:rsidR="00392339" w:rsidRPr="00D1794F" w:rsidRDefault="00392339" w:rsidP="00FD7D15">
            <w:pPr>
              <w:tabs>
                <w:tab w:val="left" w:pos="6312"/>
              </w:tabs>
              <w:rPr>
                <w:lang w:val="lt-LT"/>
              </w:rPr>
            </w:pPr>
          </w:p>
        </w:tc>
      </w:tr>
    </w:tbl>
    <w:p w14:paraId="2BA3B969" w14:textId="77777777" w:rsidR="00392339" w:rsidRPr="00D1794F" w:rsidRDefault="00392339" w:rsidP="00392339">
      <w:pPr>
        <w:tabs>
          <w:tab w:val="left" w:pos="6312"/>
        </w:tabs>
        <w:rPr>
          <w:lang w:val="lt-LT"/>
        </w:rPr>
      </w:pPr>
    </w:p>
    <w:p w14:paraId="430CA884" w14:textId="77777777" w:rsidR="00392339" w:rsidRPr="00D1794F" w:rsidRDefault="00392339" w:rsidP="00392339">
      <w:pPr>
        <w:tabs>
          <w:tab w:val="left" w:pos="6312"/>
        </w:tabs>
        <w:rPr>
          <w:lang w:val="lt-LT"/>
        </w:rPr>
      </w:pPr>
      <w:r w:rsidRPr="00D1794F">
        <w:rPr>
          <w:lang w:val="lt-LT"/>
        </w:rPr>
        <w:t>Kitas veiklos gerinimo plane numatytų pasiektų tarpinių rezultatų aptarimas numatomas: ____________________ .</w:t>
      </w:r>
    </w:p>
    <w:p w14:paraId="57A9B2B5" w14:textId="77777777" w:rsidR="00392339" w:rsidRPr="00D1794F" w:rsidRDefault="00392339" w:rsidP="00392339">
      <w:pPr>
        <w:tabs>
          <w:tab w:val="left" w:pos="6312"/>
        </w:tabs>
        <w:rPr>
          <w:lang w:val="lt-LT"/>
        </w:rPr>
      </w:pPr>
    </w:p>
    <w:p w14:paraId="2439B308" w14:textId="77777777" w:rsidR="00392339" w:rsidRPr="00D1794F" w:rsidRDefault="00392339" w:rsidP="00392339">
      <w:pPr>
        <w:tabs>
          <w:tab w:val="left" w:pos="6312"/>
        </w:tabs>
        <w:rPr>
          <w:lang w:val="lt-LT"/>
        </w:rPr>
      </w:pPr>
    </w:p>
    <w:p w14:paraId="5495F540" w14:textId="77777777" w:rsidR="00392339" w:rsidRPr="00D1794F" w:rsidRDefault="00392339" w:rsidP="00392339">
      <w:pPr>
        <w:tabs>
          <w:tab w:val="left" w:pos="6312"/>
        </w:tabs>
        <w:rPr>
          <w:sz w:val="22"/>
          <w:szCs w:val="22"/>
          <w:lang w:val="lt-LT"/>
        </w:rPr>
      </w:pPr>
      <w:r w:rsidRPr="00D1794F">
        <w:rPr>
          <w:sz w:val="22"/>
          <w:szCs w:val="22"/>
          <w:lang w:val="lt-LT"/>
        </w:rPr>
        <w:t>Su veiklos gerinimo plano sudarymu susipažinau ir sutinku  ________________________________.</w:t>
      </w:r>
    </w:p>
    <w:p w14:paraId="17EE6CB2" w14:textId="77777777" w:rsidR="00392339" w:rsidRPr="00D1794F" w:rsidRDefault="00392339" w:rsidP="00392339">
      <w:pPr>
        <w:tabs>
          <w:tab w:val="left" w:pos="6312"/>
        </w:tabs>
        <w:rPr>
          <w:sz w:val="22"/>
          <w:szCs w:val="22"/>
          <w:lang w:val="lt-LT"/>
        </w:rPr>
      </w:pPr>
    </w:p>
    <w:p w14:paraId="30CCB757" w14:textId="77777777" w:rsidR="00392339" w:rsidRPr="00D1794F" w:rsidRDefault="00392339" w:rsidP="00392339">
      <w:pPr>
        <w:tabs>
          <w:tab w:val="left" w:pos="6312"/>
        </w:tabs>
        <w:rPr>
          <w:sz w:val="22"/>
          <w:szCs w:val="22"/>
          <w:lang w:val="lt-LT"/>
        </w:rPr>
      </w:pPr>
    </w:p>
    <w:p w14:paraId="38A253CE" w14:textId="77777777" w:rsidR="00392339" w:rsidRPr="00D1794F" w:rsidRDefault="00392339" w:rsidP="00392339">
      <w:pPr>
        <w:tabs>
          <w:tab w:val="left" w:pos="6312"/>
        </w:tabs>
        <w:rPr>
          <w:sz w:val="22"/>
          <w:szCs w:val="22"/>
          <w:lang w:val="lt-LT"/>
        </w:rPr>
      </w:pPr>
    </w:p>
    <w:p w14:paraId="4675DF73" w14:textId="77777777" w:rsidR="00392339" w:rsidRPr="00D1794F" w:rsidRDefault="00392339" w:rsidP="00392339">
      <w:pPr>
        <w:tabs>
          <w:tab w:val="left" w:pos="6312"/>
        </w:tabs>
        <w:rPr>
          <w:sz w:val="22"/>
          <w:szCs w:val="22"/>
          <w:lang w:val="lt-LT"/>
        </w:rPr>
      </w:pPr>
    </w:p>
    <w:p w14:paraId="330A21E9" w14:textId="77777777" w:rsidR="00392339" w:rsidRPr="00D1794F" w:rsidRDefault="00392339" w:rsidP="00392339">
      <w:pPr>
        <w:tabs>
          <w:tab w:val="left" w:pos="6312"/>
        </w:tabs>
        <w:rPr>
          <w:sz w:val="22"/>
          <w:szCs w:val="22"/>
          <w:lang w:val="lt-LT"/>
        </w:rPr>
      </w:pPr>
    </w:p>
    <w:p w14:paraId="26C3A709" w14:textId="77777777" w:rsidR="00392339" w:rsidRPr="00D1794F" w:rsidRDefault="00392339" w:rsidP="00392339">
      <w:pPr>
        <w:tabs>
          <w:tab w:val="left" w:pos="6312"/>
        </w:tabs>
        <w:rPr>
          <w:sz w:val="22"/>
          <w:szCs w:val="22"/>
          <w:lang w:val="lt-LT"/>
        </w:rPr>
      </w:pPr>
    </w:p>
    <w:p w14:paraId="3AEBD15F" w14:textId="77777777" w:rsidR="00392339" w:rsidRPr="00D1794F" w:rsidRDefault="00392339" w:rsidP="00392339">
      <w:pPr>
        <w:tabs>
          <w:tab w:val="left" w:pos="6312"/>
        </w:tabs>
        <w:rPr>
          <w:sz w:val="22"/>
          <w:szCs w:val="22"/>
          <w:lang w:val="lt-LT"/>
        </w:rPr>
      </w:pPr>
    </w:p>
    <w:p w14:paraId="03CBFFD5" w14:textId="77777777" w:rsidR="00392339" w:rsidRPr="00D1794F" w:rsidRDefault="00392339" w:rsidP="00392339">
      <w:pPr>
        <w:tabs>
          <w:tab w:val="left" w:pos="6312"/>
        </w:tabs>
        <w:rPr>
          <w:sz w:val="22"/>
          <w:szCs w:val="22"/>
          <w:lang w:val="lt-LT"/>
        </w:rPr>
      </w:pPr>
    </w:p>
    <w:p w14:paraId="0518A18B" w14:textId="44224B72" w:rsidR="00E80B65" w:rsidRPr="00D1794F" w:rsidRDefault="00392339" w:rsidP="00392339">
      <w:pPr>
        <w:jc w:val="center"/>
        <w:rPr>
          <w:lang w:val="lt-LT"/>
        </w:rPr>
      </w:pPr>
      <w:r w:rsidRPr="00D1794F">
        <w:rPr>
          <w:sz w:val="22"/>
          <w:szCs w:val="22"/>
          <w:lang w:val="lt-LT"/>
        </w:rPr>
        <w:t>Savivaldybės meras ______________________________________________</w:t>
      </w:r>
    </w:p>
    <w:sectPr w:rsidR="00E80B65" w:rsidRPr="00D1794F" w:rsidSect="00553FC0">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4CB67" w14:textId="77777777" w:rsidR="000F29F7" w:rsidRDefault="000F29F7">
      <w:r>
        <w:separator/>
      </w:r>
    </w:p>
  </w:endnote>
  <w:endnote w:type="continuationSeparator" w:id="0">
    <w:p w14:paraId="58BFEA35" w14:textId="77777777" w:rsidR="000F29F7" w:rsidRDefault="000F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AAF6A" w14:textId="77777777" w:rsidR="000F29F7" w:rsidRDefault="000F29F7">
      <w:r>
        <w:separator/>
      </w:r>
    </w:p>
  </w:footnote>
  <w:footnote w:type="continuationSeparator" w:id="0">
    <w:p w14:paraId="63C786F9" w14:textId="77777777" w:rsidR="000F29F7" w:rsidRDefault="000F2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8A190" w14:textId="77777777" w:rsidR="00EB1BFB" w:rsidRDefault="00B52CC9" w:rsidP="00EB1BFB">
    <w:pPr>
      <w:framePr w:h="0" w:hSpace="180" w:wrap="around" w:vAnchor="text" w:hAnchor="page" w:x="5905" w:y="12"/>
    </w:pPr>
    <w:r>
      <w:rPr>
        <w:noProof/>
        <w:lang w:val="lt-LT"/>
      </w:rPr>
      <w:drawing>
        <wp:inline distT="0" distB="0" distL="0" distR="0" wp14:anchorId="0518A199" wp14:editId="0518A19A">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518A191" w14:textId="77777777" w:rsidR="00EB1BFB" w:rsidRDefault="00EB1BFB" w:rsidP="00EB1BFB"/>
  <w:p w14:paraId="0518A192" w14:textId="77777777" w:rsidR="00EB1BFB" w:rsidRDefault="00EB1BFB" w:rsidP="00EB1BFB"/>
  <w:p w14:paraId="0518A193" w14:textId="77777777" w:rsidR="00EB1BFB" w:rsidRDefault="00EB1BFB" w:rsidP="00EB1BFB"/>
  <w:p w14:paraId="0518A194" w14:textId="402A61C7" w:rsidR="00EB1BFB" w:rsidRPr="003032E5" w:rsidRDefault="00FC2C73" w:rsidP="00553FC0">
    <w:pPr>
      <w:tabs>
        <w:tab w:val="left" w:pos="6675"/>
      </w:tabs>
      <w:jc w:val="right"/>
      <w:rPr>
        <w:rFonts w:ascii="TimesLT" w:hAnsi="TimesLT"/>
        <w:sz w:val="24"/>
        <w:lang w:val="lt-LT"/>
      </w:rPr>
    </w:pPr>
    <w:r>
      <w:rPr>
        <w:rFonts w:ascii="TimesLT" w:hAnsi="TimesLT"/>
        <w:b/>
        <w:sz w:val="24"/>
      </w:rPr>
      <w:tab/>
    </w:r>
    <w:r w:rsidRPr="003032E5">
      <w:rPr>
        <w:rFonts w:ascii="TimesLT" w:hAnsi="TimesLT"/>
        <w:sz w:val="24"/>
        <w:lang w:val="lt-LT"/>
      </w:rPr>
      <w:t xml:space="preserve">Projektas </w:t>
    </w:r>
  </w:p>
  <w:p w14:paraId="0518A195" w14:textId="77777777" w:rsidR="00EB1BFB" w:rsidRDefault="00EB1BFB" w:rsidP="00EB1BFB">
    <w:pPr>
      <w:rPr>
        <w:rFonts w:ascii="TimesLT" w:hAnsi="TimesLT"/>
        <w:b/>
        <w:sz w:val="24"/>
      </w:rPr>
    </w:pPr>
  </w:p>
  <w:p w14:paraId="0518A196" w14:textId="77777777" w:rsidR="00EB1BFB" w:rsidRPr="003F5C31" w:rsidRDefault="00EB1BFB" w:rsidP="00EB1BFB">
    <w:pPr>
      <w:jc w:val="center"/>
      <w:rPr>
        <w:b/>
        <w:sz w:val="24"/>
        <w:szCs w:val="24"/>
      </w:rPr>
    </w:pPr>
    <w:r w:rsidRPr="003F5C31">
      <w:rPr>
        <w:b/>
        <w:sz w:val="24"/>
        <w:szCs w:val="24"/>
      </w:rPr>
      <w:t>ROKI</w:t>
    </w:r>
    <w:r w:rsidRPr="003F5C31">
      <w:rPr>
        <w:b/>
        <w:sz w:val="24"/>
        <w:szCs w:val="24"/>
        <w:lang w:val="lt-LT"/>
      </w:rPr>
      <w:t>Š</w:t>
    </w:r>
    <w:r w:rsidRPr="003F5C31">
      <w:rPr>
        <w:b/>
        <w:sz w:val="24"/>
        <w:szCs w:val="24"/>
      </w:rPr>
      <w:t>KIO RAJONO SAVIVALDYBĖS TARYBA</w:t>
    </w:r>
  </w:p>
  <w:p w14:paraId="0518A197" w14:textId="77777777" w:rsidR="00EB1BFB" w:rsidRPr="003F5C31" w:rsidRDefault="00EB1BFB" w:rsidP="00EB1BFB">
    <w:pPr>
      <w:jc w:val="center"/>
      <w:rPr>
        <w:b/>
        <w:sz w:val="24"/>
        <w:szCs w:val="24"/>
      </w:rPr>
    </w:pPr>
  </w:p>
  <w:p w14:paraId="0518A198" w14:textId="77777777" w:rsidR="00EB1BFB" w:rsidRPr="003F5C31" w:rsidRDefault="00631D87" w:rsidP="00EB1BFB">
    <w:pPr>
      <w:jc w:val="center"/>
      <w:rPr>
        <w:b/>
        <w:sz w:val="24"/>
        <w:szCs w:val="24"/>
      </w:rPr>
    </w:pPr>
    <w:r>
      <w:rPr>
        <w:b/>
        <w:sz w:val="24"/>
        <w:szCs w:val="24"/>
      </w:rPr>
      <w:t>SPRENDIM</w:t>
    </w:r>
    <w:r w:rsidR="00EB1BFB" w:rsidRPr="003F5C31">
      <w:rPr>
        <w:b/>
        <w:sz w:val="24"/>
        <w:szCs w:val="24"/>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94179D8"/>
    <w:multiLevelType w:val="hybridMultilevel"/>
    <w:tmpl w:val="C9B6C066"/>
    <w:lvl w:ilvl="0" w:tplc="34CE23F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31F66FC8"/>
    <w:multiLevelType w:val="hybridMultilevel"/>
    <w:tmpl w:val="0776BEE8"/>
    <w:lvl w:ilvl="0" w:tplc="9752C34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7E63"/>
    <w:rsid w:val="000109A9"/>
    <w:rsid w:val="000204AF"/>
    <w:rsid w:val="0002610B"/>
    <w:rsid w:val="000337AA"/>
    <w:rsid w:val="000445BF"/>
    <w:rsid w:val="00050077"/>
    <w:rsid w:val="00053A2A"/>
    <w:rsid w:val="00056AF8"/>
    <w:rsid w:val="000672D4"/>
    <w:rsid w:val="0007306C"/>
    <w:rsid w:val="00085C30"/>
    <w:rsid w:val="000B3617"/>
    <w:rsid w:val="000D3790"/>
    <w:rsid w:val="000D39A9"/>
    <w:rsid w:val="000D5DBA"/>
    <w:rsid w:val="000E05A8"/>
    <w:rsid w:val="000E415E"/>
    <w:rsid w:val="000F29F7"/>
    <w:rsid w:val="001059F4"/>
    <w:rsid w:val="00113C20"/>
    <w:rsid w:val="00124A33"/>
    <w:rsid w:val="00127CFD"/>
    <w:rsid w:val="00131BD6"/>
    <w:rsid w:val="00135683"/>
    <w:rsid w:val="001538F1"/>
    <w:rsid w:val="00153E5E"/>
    <w:rsid w:val="00155EAF"/>
    <w:rsid w:val="00170E7B"/>
    <w:rsid w:val="0018130C"/>
    <w:rsid w:val="00195170"/>
    <w:rsid w:val="001A6FE0"/>
    <w:rsid w:val="001B5AD6"/>
    <w:rsid w:val="001C00F8"/>
    <w:rsid w:val="001C1BAF"/>
    <w:rsid w:val="001C4228"/>
    <w:rsid w:val="001C6DB8"/>
    <w:rsid w:val="001C6E7C"/>
    <w:rsid w:val="001D1137"/>
    <w:rsid w:val="001E755B"/>
    <w:rsid w:val="001F1922"/>
    <w:rsid w:val="001F4A73"/>
    <w:rsid w:val="0020042B"/>
    <w:rsid w:val="0021180C"/>
    <w:rsid w:val="00214E71"/>
    <w:rsid w:val="00220FB7"/>
    <w:rsid w:val="00221F2F"/>
    <w:rsid w:val="0022602E"/>
    <w:rsid w:val="002265F0"/>
    <w:rsid w:val="00243956"/>
    <w:rsid w:val="002455EA"/>
    <w:rsid w:val="00256066"/>
    <w:rsid w:val="002644C5"/>
    <w:rsid w:val="00287BF0"/>
    <w:rsid w:val="00295E1A"/>
    <w:rsid w:val="002A3E2A"/>
    <w:rsid w:val="002B7B75"/>
    <w:rsid w:val="002C28BE"/>
    <w:rsid w:val="002D565B"/>
    <w:rsid w:val="002E36B0"/>
    <w:rsid w:val="002E5589"/>
    <w:rsid w:val="00301E3C"/>
    <w:rsid w:val="003032E5"/>
    <w:rsid w:val="00325346"/>
    <w:rsid w:val="003452BC"/>
    <w:rsid w:val="003577BD"/>
    <w:rsid w:val="00382A1E"/>
    <w:rsid w:val="0039041E"/>
    <w:rsid w:val="00392339"/>
    <w:rsid w:val="003A2F5A"/>
    <w:rsid w:val="003A73E3"/>
    <w:rsid w:val="003B7828"/>
    <w:rsid w:val="003C358B"/>
    <w:rsid w:val="003D342F"/>
    <w:rsid w:val="003E0FEC"/>
    <w:rsid w:val="003E3DAA"/>
    <w:rsid w:val="003E56E7"/>
    <w:rsid w:val="003E598A"/>
    <w:rsid w:val="003F0037"/>
    <w:rsid w:val="003F5C31"/>
    <w:rsid w:val="00423D69"/>
    <w:rsid w:val="00425B94"/>
    <w:rsid w:val="00441928"/>
    <w:rsid w:val="004529B0"/>
    <w:rsid w:val="00453E35"/>
    <w:rsid w:val="00454130"/>
    <w:rsid w:val="00483B6B"/>
    <w:rsid w:val="004855CF"/>
    <w:rsid w:val="00494371"/>
    <w:rsid w:val="00495A04"/>
    <w:rsid w:val="004A1343"/>
    <w:rsid w:val="004A4265"/>
    <w:rsid w:val="004A6FF3"/>
    <w:rsid w:val="004B14AB"/>
    <w:rsid w:val="004D6A17"/>
    <w:rsid w:val="004E121F"/>
    <w:rsid w:val="004E3AA0"/>
    <w:rsid w:val="0051294B"/>
    <w:rsid w:val="00512E22"/>
    <w:rsid w:val="00516CDD"/>
    <w:rsid w:val="00524C87"/>
    <w:rsid w:val="00535C08"/>
    <w:rsid w:val="00553FC0"/>
    <w:rsid w:val="00573094"/>
    <w:rsid w:val="00590F26"/>
    <w:rsid w:val="00592492"/>
    <w:rsid w:val="005A56C0"/>
    <w:rsid w:val="005C5820"/>
    <w:rsid w:val="005D202C"/>
    <w:rsid w:val="005E4261"/>
    <w:rsid w:val="005E78E1"/>
    <w:rsid w:val="005F1516"/>
    <w:rsid w:val="00613109"/>
    <w:rsid w:val="00614B7E"/>
    <w:rsid w:val="006279F9"/>
    <w:rsid w:val="00631D87"/>
    <w:rsid w:val="00632016"/>
    <w:rsid w:val="006410B3"/>
    <w:rsid w:val="00660168"/>
    <w:rsid w:val="0066422E"/>
    <w:rsid w:val="0067194A"/>
    <w:rsid w:val="00677B21"/>
    <w:rsid w:val="006A26A3"/>
    <w:rsid w:val="006A4305"/>
    <w:rsid w:val="006A5394"/>
    <w:rsid w:val="006A760B"/>
    <w:rsid w:val="006B47E4"/>
    <w:rsid w:val="006C0282"/>
    <w:rsid w:val="006C7F50"/>
    <w:rsid w:val="00702E4A"/>
    <w:rsid w:val="007325DC"/>
    <w:rsid w:val="00733976"/>
    <w:rsid w:val="0074030A"/>
    <w:rsid w:val="00743943"/>
    <w:rsid w:val="007530EB"/>
    <w:rsid w:val="007657B7"/>
    <w:rsid w:val="00765CE7"/>
    <w:rsid w:val="00775D8B"/>
    <w:rsid w:val="007958A7"/>
    <w:rsid w:val="007B2CAF"/>
    <w:rsid w:val="007C16C3"/>
    <w:rsid w:val="007C3E2B"/>
    <w:rsid w:val="007C63D4"/>
    <w:rsid w:val="007D7B6E"/>
    <w:rsid w:val="007F79B8"/>
    <w:rsid w:val="00812D4C"/>
    <w:rsid w:val="00813F21"/>
    <w:rsid w:val="008217D0"/>
    <w:rsid w:val="00826D23"/>
    <w:rsid w:val="00836111"/>
    <w:rsid w:val="008512B6"/>
    <w:rsid w:val="008520C2"/>
    <w:rsid w:val="00877194"/>
    <w:rsid w:val="008777CF"/>
    <w:rsid w:val="008919F4"/>
    <w:rsid w:val="008B785F"/>
    <w:rsid w:val="008C0878"/>
    <w:rsid w:val="008C104B"/>
    <w:rsid w:val="008C39F5"/>
    <w:rsid w:val="008D6FE9"/>
    <w:rsid w:val="008E7F5B"/>
    <w:rsid w:val="008F357D"/>
    <w:rsid w:val="008F3E4E"/>
    <w:rsid w:val="008F6439"/>
    <w:rsid w:val="008F7AED"/>
    <w:rsid w:val="00902833"/>
    <w:rsid w:val="00917406"/>
    <w:rsid w:val="00920C6C"/>
    <w:rsid w:val="009276EA"/>
    <w:rsid w:val="009330E9"/>
    <w:rsid w:val="009339A7"/>
    <w:rsid w:val="00945B5F"/>
    <w:rsid w:val="0095153A"/>
    <w:rsid w:val="00951837"/>
    <w:rsid w:val="00956B81"/>
    <w:rsid w:val="00956BA1"/>
    <w:rsid w:val="009A7E4F"/>
    <w:rsid w:val="009B01C5"/>
    <w:rsid w:val="009C1F16"/>
    <w:rsid w:val="009C43B2"/>
    <w:rsid w:val="009C46F8"/>
    <w:rsid w:val="009C598C"/>
    <w:rsid w:val="009D3083"/>
    <w:rsid w:val="009D3327"/>
    <w:rsid w:val="009E60F9"/>
    <w:rsid w:val="009F680E"/>
    <w:rsid w:val="00A0351C"/>
    <w:rsid w:val="00A24922"/>
    <w:rsid w:val="00A31A74"/>
    <w:rsid w:val="00A92EAF"/>
    <w:rsid w:val="00A97C84"/>
    <w:rsid w:val="00AC6EFA"/>
    <w:rsid w:val="00AD1D3F"/>
    <w:rsid w:val="00AF618B"/>
    <w:rsid w:val="00B00AEF"/>
    <w:rsid w:val="00B03CAD"/>
    <w:rsid w:val="00B03EF6"/>
    <w:rsid w:val="00B03FC3"/>
    <w:rsid w:val="00B1575E"/>
    <w:rsid w:val="00B21FA0"/>
    <w:rsid w:val="00B30372"/>
    <w:rsid w:val="00B30C26"/>
    <w:rsid w:val="00B35413"/>
    <w:rsid w:val="00B51D64"/>
    <w:rsid w:val="00B52CC9"/>
    <w:rsid w:val="00B609C0"/>
    <w:rsid w:val="00BA3A95"/>
    <w:rsid w:val="00BA7479"/>
    <w:rsid w:val="00BC0614"/>
    <w:rsid w:val="00BF1C9E"/>
    <w:rsid w:val="00BF37D5"/>
    <w:rsid w:val="00BF44F6"/>
    <w:rsid w:val="00C1188A"/>
    <w:rsid w:val="00C345A0"/>
    <w:rsid w:val="00C43FA5"/>
    <w:rsid w:val="00C52870"/>
    <w:rsid w:val="00C53261"/>
    <w:rsid w:val="00C55F5E"/>
    <w:rsid w:val="00C57C1C"/>
    <w:rsid w:val="00C6506C"/>
    <w:rsid w:val="00C7079A"/>
    <w:rsid w:val="00C86E51"/>
    <w:rsid w:val="00C90BEC"/>
    <w:rsid w:val="00CA536C"/>
    <w:rsid w:val="00CA68C8"/>
    <w:rsid w:val="00CB0069"/>
    <w:rsid w:val="00CB34DA"/>
    <w:rsid w:val="00CC20BC"/>
    <w:rsid w:val="00CC5051"/>
    <w:rsid w:val="00CE4F6B"/>
    <w:rsid w:val="00CE53D9"/>
    <w:rsid w:val="00CF0DB1"/>
    <w:rsid w:val="00CF22E7"/>
    <w:rsid w:val="00CF659E"/>
    <w:rsid w:val="00CF6E51"/>
    <w:rsid w:val="00D163FB"/>
    <w:rsid w:val="00D1794F"/>
    <w:rsid w:val="00D276B0"/>
    <w:rsid w:val="00D32176"/>
    <w:rsid w:val="00D349D7"/>
    <w:rsid w:val="00D358D3"/>
    <w:rsid w:val="00D40CCE"/>
    <w:rsid w:val="00D44FB8"/>
    <w:rsid w:val="00D4790A"/>
    <w:rsid w:val="00D5438D"/>
    <w:rsid w:val="00D60F5D"/>
    <w:rsid w:val="00D71C3E"/>
    <w:rsid w:val="00D72380"/>
    <w:rsid w:val="00D80BDA"/>
    <w:rsid w:val="00D80BEC"/>
    <w:rsid w:val="00D93AAE"/>
    <w:rsid w:val="00D9416C"/>
    <w:rsid w:val="00D947B3"/>
    <w:rsid w:val="00DA1689"/>
    <w:rsid w:val="00DA3A2C"/>
    <w:rsid w:val="00DA3C75"/>
    <w:rsid w:val="00DD0F37"/>
    <w:rsid w:val="00DD34F4"/>
    <w:rsid w:val="00DD3687"/>
    <w:rsid w:val="00DE738F"/>
    <w:rsid w:val="00DF6BCF"/>
    <w:rsid w:val="00DF7BA7"/>
    <w:rsid w:val="00E02205"/>
    <w:rsid w:val="00E22DB5"/>
    <w:rsid w:val="00E47946"/>
    <w:rsid w:val="00E73BC3"/>
    <w:rsid w:val="00E750C3"/>
    <w:rsid w:val="00E80B65"/>
    <w:rsid w:val="00E92CA9"/>
    <w:rsid w:val="00E94641"/>
    <w:rsid w:val="00EA0AB3"/>
    <w:rsid w:val="00EA122D"/>
    <w:rsid w:val="00EB1BFB"/>
    <w:rsid w:val="00EB67EC"/>
    <w:rsid w:val="00EC0735"/>
    <w:rsid w:val="00EC2459"/>
    <w:rsid w:val="00EC2745"/>
    <w:rsid w:val="00ED6E2D"/>
    <w:rsid w:val="00EF4D6B"/>
    <w:rsid w:val="00EF74CD"/>
    <w:rsid w:val="00EF7AFE"/>
    <w:rsid w:val="00F17A8A"/>
    <w:rsid w:val="00F444FC"/>
    <w:rsid w:val="00F52B31"/>
    <w:rsid w:val="00F61F05"/>
    <w:rsid w:val="00F72D6F"/>
    <w:rsid w:val="00F933C9"/>
    <w:rsid w:val="00FB0A9B"/>
    <w:rsid w:val="00FB6391"/>
    <w:rsid w:val="00FB6C72"/>
    <w:rsid w:val="00FC2C73"/>
    <w:rsid w:val="00FD18F2"/>
    <w:rsid w:val="00FE7F0D"/>
    <w:rsid w:val="00FF1D3D"/>
    <w:rsid w:val="00FF64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8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table" w:styleId="Lentelstinklelis">
    <w:name w:val="Table Grid"/>
    <w:basedOn w:val="prastojilentel"/>
    <w:rsid w:val="0032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44FB8"/>
    <w:pPr>
      <w:ind w:left="720"/>
      <w:contextualSpacing/>
    </w:pPr>
  </w:style>
  <w:style w:type="character" w:styleId="Hipersaitas">
    <w:name w:val="Hyperlink"/>
    <w:basedOn w:val="Numatytasispastraiposriftas"/>
    <w:unhideWhenUsed/>
    <w:rsid w:val="002265F0"/>
    <w:rPr>
      <w:color w:val="0000FF" w:themeColor="hyperlink"/>
      <w:u w:val="single"/>
    </w:rPr>
  </w:style>
  <w:style w:type="character" w:customStyle="1" w:styleId="Bodytext2">
    <w:name w:val="Body text (2)_"/>
    <w:basedOn w:val="Numatytasispastraiposriftas"/>
    <w:link w:val="Bodytext20"/>
    <w:locked/>
    <w:rsid w:val="00E80B65"/>
    <w:rPr>
      <w:shd w:val="clear" w:color="auto" w:fill="FFFFFF"/>
    </w:rPr>
  </w:style>
  <w:style w:type="paragraph" w:customStyle="1" w:styleId="Bodytext20">
    <w:name w:val="Body text (2)"/>
    <w:basedOn w:val="prastasis"/>
    <w:link w:val="Bodytext2"/>
    <w:rsid w:val="00E80B65"/>
    <w:pPr>
      <w:widowControl w:val="0"/>
      <w:shd w:val="clear" w:color="auto" w:fill="FFFFFF"/>
      <w:spacing w:before="360" w:after="480" w:line="274" w:lineRule="exact"/>
      <w:ind w:hanging="5"/>
      <w:jc w:val="center"/>
    </w:pPr>
    <w:rPr>
      <w:lang w:val="lt-LT"/>
    </w:rPr>
  </w:style>
  <w:style w:type="paragraph" w:customStyle="1" w:styleId="tajtip">
    <w:name w:val="tajtip"/>
    <w:basedOn w:val="prastasis"/>
    <w:rsid w:val="00E80B65"/>
    <w:pPr>
      <w:spacing w:before="100" w:beforeAutospacing="1" w:after="100" w:afterAutospacing="1"/>
    </w:pPr>
    <w:rPr>
      <w:sz w:val="24"/>
      <w:szCs w:val="24"/>
      <w:lang w:val="lt-LT"/>
    </w:rPr>
  </w:style>
  <w:style w:type="paragraph" w:styleId="Betarp">
    <w:name w:val="No Spacing"/>
    <w:uiPriority w:val="1"/>
    <w:qFormat/>
    <w:rsid w:val="00E80B65"/>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table" w:styleId="Lentelstinklelis">
    <w:name w:val="Table Grid"/>
    <w:basedOn w:val="prastojilentel"/>
    <w:rsid w:val="0032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44FB8"/>
    <w:pPr>
      <w:ind w:left="720"/>
      <w:contextualSpacing/>
    </w:pPr>
  </w:style>
  <w:style w:type="character" w:styleId="Hipersaitas">
    <w:name w:val="Hyperlink"/>
    <w:basedOn w:val="Numatytasispastraiposriftas"/>
    <w:unhideWhenUsed/>
    <w:rsid w:val="002265F0"/>
    <w:rPr>
      <w:color w:val="0000FF" w:themeColor="hyperlink"/>
      <w:u w:val="single"/>
    </w:rPr>
  </w:style>
  <w:style w:type="character" w:customStyle="1" w:styleId="Bodytext2">
    <w:name w:val="Body text (2)_"/>
    <w:basedOn w:val="Numatytasispastraiposriftas"/>
    <w:link w:val="Bodytext20"/>
    <w:locked/>
    <w:rsid w:val="00E80B65"/>
    <w:rPr>
      <w:shd w:val="clear" w:color="auto" w:fill="FFFFFF"/>
    </w:rPr>
  </w:style>
  <w:style w:type="paragraph" w:customStyle="1" w:styleId="Bodytext20">
    <w:name w:val="Body text (2)"/>
    <w:basedOn w:val="prastasis"/>
    <w:link w:val="Bodytext2"/>
    <w:rsid w:val="00E80B65"/>
    <w:pPr>
      <w:widowControl w:val="0"/>
      <w:shd w:val="clear" w:color="auto" w:fill="FFFFFF"/>
      <w:spacing w:before="360" w:after="480" w:line="274" w:lineRule="exact"/>
      <w:ind w:hanging="5"/>
      <w:jc w:val="center"/>
    </w:pPr>
    <w:rPr>
      <w:lang w:val="lt-LT"/>
    </w:rPr>
  </w:style>
  <w:style w:type="paragraph" w:customStyle="1" w:styleId="tajtip">
    <w:name w:val="tajtip"/>
    <w:basedOn w:val="prastasis"/>
    <w:rsid w:val="00E80B65"/>
    <w:pPr>
      <w:spacing w:before="100" w:beforeAutospacing="1" w:after="100" w:afterAutospacing="1"/>
    </w:pPr>
    <w:rPr>
      <w:sz w:val="24"/>
      <w:szCs w:val="24"/>
      <w:lang w:val="lt-LT"/>
    </w:rPr>
  </w:style>
  <w:style w:type="paragraph" w:styleId="Betarp">
    <w:name w:val="No Spacing"/>
    <w:uiPriority w:val="1"/>
    <w:qFormat/>
    <w:rsid w:val="00E80B65"/>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4</TotalTime>
  <Pages>11</Pages>
  <Words>15604</Words>
  <Characters>8895</Characters>
  <Application>Microsoft Office Word</Application>
  <DocSecurity>0</DocSecurity>
  <Lines>74</Lines>
  <Paragraphs>48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2019-02-06T15:36:00Z</cp:lastPrinted>
  <dcterms:created xsi:type="dcterms:W3CDTF">2023-02-15T08:48:00Z</dcterms:created>
  <dcterms:modified xsi:type="dcterms:W3CDTF">2023-02-15T08:52:00Z</dcterms:modified>
</cp:coreProperties>
</file>