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6518" w14:textId="77777777" w:rsidR="00E4079C" w:rsidRPr="007A1480" w:rsidRDefault="00E4079C" w:rsidP="00E4079C">
      <w:pPr>
        <w:jc w:val="center"/>
        <w:rPr>
          <w:b/>
          <w:sz w:val="24"/>
          <w:szCs w:val="24"/>
          <w:lang w:val="lt-LT"/>
        </w:rPr>
      </w:pPr>
      <w:r w:rsidRPr="007A1480">
        <w:rPr>
          <w:b/>
          <w:sz w:val="24"/>
          <w:szCs w:val="24"/>
          <w:lang w:val="lt-LT"/>
        </w:rPr>
        <w:t>DĖL PRITARIMO ROKIŠKIO RAJONO</w:t>
      </w:r>
      <w:r>
        <w:rPr>
          <w:b/>
          <w:sz w:val="24"/>
          <w:szCs w:val="24"/>
          <w:lang w:val="lt-LT"/>
        </w:rPr>
        <w:t xml:space="preserve"> NEFORMALIOJO ŠVIETIMO ĮSTAIGŲ </w:t>
      </w:r>
    </w:p>
    <w:p w14:paraId="68B46519" w14:textId="77777777" w:rsidR="00E4079C" w:rsidRPr="007A1480" w:rsidRDefault="00E4079C" w:rsidP="00E4079C">
      <w:pPr>
        <w:jc w:val="center"/>
        <w:rPr>
          <w:b/>
          <w:sz w:val="24"/>
          <w:szCs w:val="24"/>
          <w:lang w:val="lt-LT"/>
        </w:rPr>
      </w:pPr>
      <w:r w:rsidRPr="007A1480">
        <w:rPr>
          <w:b/>
          <w:sz w:val="24"/>
          <w:szCs w:val="24"/>
          <w:lang w:val="lt-LT"/>
        </w:rPr>
        <w:t>20</w:t>
      </w:r>
      <w:r>
        <w:rPr>
          <w:b/>
          <w:sz w:val="24"/>
          <w:szCs w:val="24"/>
          <w:lang w:val="lt-LT"/>
        </w:rPr>
        <w:t>2</w:t>
      </w:r>
      <w:r w:rsidR="00A9350E">
        <w:rPr>
          <w:b/>
          <w:sz w:val="24"/>
          <w:szCs w:val="24"/>
          <w:lang w:val="lt-LT"/>
        </w:rPr>
        <w:t>2</w:t>
      </w:r>
      <w:r>
        <w:rPr>
          <w:b/>
          <w:sz w:val="24"/>
          <w:szCs w:val="24"/>
          <w:lang w:val="lt-LT"/>
        </w:rPr>
        <w:t xml:space="preserve"> </w:t>
      </w:r>
      <w:r w:rsidRPr="007A1480">
        <w:rPr>
          <w:b/>
          <w:sz w:val="24"/>
          <w:szCs w:val="24"/>
          <w:lang w:val="lt-LT"/>
        </w:rPr>
        <w:t>METŲ VEIKLOS ATASKAITOMS</w:t>
      </w:r>
    </w:p>
    <w:p w14:paraId="68B4651A" w14:textId="77777777" w:rsidR="00E4079C" w:rsidRPr="00B83FEC" w:rsidRDefault="00E4079C" w:rsidP="00E4079C">
      <w:pPr>
        <w:jc w:val="center"/>
        <w:rPr>
          <w:lang w:val="lt-LT"/>
        </w:rPr>
      </w:pPr>
    </w:p>
    <w:p w14:paraId="68B4651B" w14:textId="77777777" w:rsidR="00E4079C" w:rsidRPr="00921C1B" w:rsidRDefault="00E4079C" w:rsidP="00E4079C">
      <w:pPr>
        <w:jc w:val="center"/>
        <w:rPr>
          <w:sz w:val="24"/>
          <w:szCs w:val="24"/>
          <w:lang w:val="lt-LT"/>
        </w:rPr>
      </w:pPr>
      <w:r w:rsidRPr="00921C1B">
        <w:rPr>
          <w:sz w:val="24"/>
          <w:szCs w:val="24"/>
          <w:lang w:val="lt-LT"/>
        </w:rPr>
        <w:t>202</w:t>
      </w:r>
      <w:r w:rsidR="00A9350E">
        <w:rPr>
          <w:sz w:val="24"/>
          <w:szCs w:val="24"/>
          <w:lang w:val="lt-LT"/>
        </w:rPr>
        <w:t>3</w:t>
      </w:r>
      <w:r w:rsidRPr="00921C1B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kovo</w:t>
      </w:r>
      <w:r w:rsidRPr="00921C1B">
        <w:rPr>
          <w:sz w:val="24"/>
          <w:szCs w:val="24"/>
          <w:lang w:val="lt-LT"/>
        </w:rPr>
        <w:t xml:space="preserve"> </w:t>
      </w:r>
      <w:r w:rsidR="00A9350E">
        <w:rPr>
          <w:sz w:val="24"/>
          <w:szCs w:val="24"/>
          <w:lang w:val="lt-LT"/>
        </w:rPr>
        <w:t>31</w:t>
      </w:r>
      <w:r w:rsidRPr="00921C1B">
        <w:rPr>
          <w:sz w:val="24"/>
          <w:szCs w:val="24"/>
          <w:lang w:val="lt-LT"/>
        </w:rPr>
        <w:t xml:space="preserve"> d. Nr. TS-</w:t>
      </w:r>
    </w:p>
    <w:p w14:paraId="68B4651C" w14:textId="77777777" w:rsidR="00E4079C" w:rsidRPr="00921C1B" w:rsidRDefault="00E4079C" w:rsidP="00E4079C">
      <w:pPr>
        <w:jc w:val="center"/>
        <w:rPr>
          <w:sz w:val="24"/>
          <w:szCs w:val="24"/>
          <w:lang w:val="lt-LT"/>
        </w:rPr>
      </w:pPr>
      <w:r w:rsidRPr="00921C1B">
        <w:rPr>
          <w:sz w:val="24"/>
          <w:szCs w:val="24"/>
          <w:lang w:val="lt-LT"/>
        </w:rPr>
        <w:t>Rokiškis</w:t>
      </w:r>
    </w:p>
    <w:p w14:paraId="68B4651D" w14:textId="77777777" w:rsidR="00E4079C" w:rsidRDefault="00E4079C" w:rsidP="00E4079C">
      <w:pPr>
        <w:ind w:left="900"/>
        <w:jc w:val="center"/>
        <w:rPr>
          <w:lang w:val="lt-LT"/>
        </w:rPr>
      </w:pPr>
    </w:p>
    <w:p w14:paraId="1CFE77AA" w14:textId="77777777" w:rsidR="004D08D3" w:rsidRPr="000B4065" w:rsidRDefault="004D08D3" w:rsidP="00E4079C">
      <w:pPr>
        <w:ind w:left="900"/>
        <w:jc w:val="center"/>
        <w:rPr>
          <w:lang w:val="lt-LT"/>
        </w:rPr>
      </w:pPr>
    </w:p>
    <w:p w14:paraId="68B4651E" w14:textId="2CBC3D0A" w:rsidR="00A56FA0" w:rsidRPr="004D08D3" w:rsidRDefault="00E4079C" w:rsidP="006B18D9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0B4065">
        <w:rPr>
          <w:sz w:val="24"/>
          <w:szCs w:val="24"/>
          <w:lang w:val="lt-LT"/>
        </w:rPr>
        <w:tab/>
      </w:r>
      <w:r w:rsidR="00A56FA0" w:rsidRPr="004D08D3">
        <w:rPr>
          <w:sz w:val="24"/>
          <w:szCs w:val="24"/>
          <w:lang w:val="lt-LT"/>
        </w:rPr>
        <w:t>Vadovaudamasi Lietuvos Respublikos vietos savivaldos įstatymo 16 straipsnio 4 dalimi, Rokiškio rajono savivaldybės tarybos veiklos reglamento (aktuali redakcija), patvirtinto Rokiškio rajono savivaldybės tarybos 2019 m. kovo 29 d. sprendimu Nr. TS-43, 273 punktu, Rokiškio rajono savivaldyb</w:t>
      </w:r>
      <w:r w:rsidR="004D08D3">
        <w:rPr>
          <w:sz w:val="24"/>
          <w:szCs w:val="24"/>
          <w:lang w:val="lt-LT"/>
        </w:rPr>
        <w:t>ės taryba</w:t>
      </w:r>
      <w:r w:rsidR="004D08D3" w:rsidRPr="004D08D3">
        <w:rPr>
          <w:spacing w:val="30"/>
          <w:sz w:val="24"/>
          <w:szCs w:val="24"/>
          <w:lang w:val="lt-LT"/>
        </w:rPr>
        <w:t xml:space="preserve"> nusprendži</w:t>
      </w:r>
      <w:r w:rsidR="00A56FA0" w:rsidRPr="004D08D3">
        <w:rPr>
          <w:spacing w:val="30"/>
          <w:sz w:val="24"/>
          <w:szCs w:val="24"/>
          <w:lang w:val="lt-LT"/>
        </w:rPr>
        <w:t>a</w:t>
      </w:r>
      <w:r w:rsidR="00A56FA0" w:rsidRPr="004D08D3">
        <w:rPr>
          <w:sz w:val="24"/>
          <w:szCs w:val="24"/>
          <w:lang w:val="lt-LT"/>
        </w:rPr>
        <w:t>:</w:t>
      </w:r>
    </w:p>
    <w:p w14:paraId="68B4651F" w14:textId="77777777" w:rsidR="00E4079C" w:rsidRPr="004D08D3" w:rsidRDefault="00E4079C" w:rsidP="00E4079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D08D3">
        <w:rPr>
          <w:sz w:val="24"/>
          <w:szCs w:val="24"/>
          <w:lang w:val="lt-LT"/>
        </w:rPr>
        <w:tab/>
      </w:r>
      <w:r w:rsidR="00790647" w:rsidRPr="004D08D3">
        <w:rPr>
          <w:sz w:val="24"/>
          <w:szCs w:val="24"/>
          <w:lang w:val="lt-LT"/>
        </w:rPr>
        <w:t xml:space="preserve">1. </w:t>
      </w:r>
      <w:r w:rsidRPr="004D08D3">
        <w:rPr>
          <w:sz w:val="24"/>
          <w:szCs w:val="24"/>
          <w:lang w:val="lt-LT"/>
        </w:rPr>
        <w:t>Pritarti šių Rokiškio rajono savivaldybės neformaliojo švietimo įstaigų 202</w:t>
      </w:r>
      <w:r w:rsidR="00A9350E" w:rsidRPr="004D08D3">
        <w:rPr>
          <w:sz w:val="24"/>
          <w:szCs w:val="24"/>
          <w:lang w:val="lt-LT"/>
        </w:rPr>
        <w:t>2</w:t>
      </w:r>
      <w:r w:rsidRPr="004D08D3">
        <w:rPr>
          <w:sz w:val="24"/>
          <w:szCs w:val="24"/>
          <w:lang w:val="lt-LT"/>
        </w:rPr>
        <w:t xml:space="preserve"> metų veiklos ataskaitoms:</w:t>
      </w:r>
    </w:p>
    <w:p w14:paraId="68B46520" w14:textId="77777777" w:rsidR="00E4079C" w:rsidRPr="004D08D3" w:rsidRDefault="00E4079C" w:rsidP="00E4079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D08D3">
        <w:rPr>
          <w:sz w:val="24"/>
          <w:szCs w:val="24"/>
          <w:lang w:val="lt-LT"/>
        </w:rPr>
        <w:tab/>
        <w:t xml:space="preserve">Rokiškio Rudolfo </w:t>
      </w:r>
      <w:proofErr w:type="spellStart"/>
      <w:r w:rsidRPr="004D08D3">
        <w:rPr>
          <w:sz w:val="24"/>
          <w:szCs w:val="24"/>
          <w:lang w:val="lt-LT"/>
        </w:rPr>
        <w:t>Lymano</w:t>
      </w:r>
      <w:proofErr w:type="spellEnd"/>
      <w:r w:rsidRPr="004D08D3">
        <w:rPr>
          <w:sz w:val="24"/>
          <w:szCs w:val="24"/>
          <w:lang w:val="lt-LT"/>
        </w:rPr>
        <w:t xml:space="preserve"> muzikos mokyklos (pridedama);</w:t>
      </w:r>
    </w:p>
    <w:p w14:paraId="68B46521" w14:textId="77777777" w:rsidR="00E4079C" w:rsidRPr="004D08D3" w:rsidRDefault="00E4079C" w:rsidP="00E4079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D08D3">
        <w:rPr>
          <w:sz w:val="24"/>
          <w:szCs w:val="24"/>
          <w:lang w:val="lt-LT"/>
        </w:rPr>
        <w:tab/>
        <w:t>Rokiškio jaunimo centro (pridedama);</w:t>
      </w:r>
    </w:p>
    <w:p w14:paraId="68B46522" w14:textId="77777777" w:rsidR="00E4079C" w:rsidRPr="004D08D3" w:rsidRDefault="00E4079C" w:rsidP="00E4079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D08D3">
        <w:rPr>
          <w:sz w:val="24"/>
          <w:szCs w:val="24"/>
          <w:lang w:val="lt-LT"/>
        </w:rPr>
        <w:tab/>
        <w:t xml:space="preserve">Rokiškio r. Pandėlio universalaus </w:t>
      </w:r>
      <w:proofErr w:type="spellStart"/>
      <w:r w:rsidRPr="004D08D3">
        <w:rPr>
          <w:sz w:val="24"/>
          <w:szCs w:val="24"/>
          <w:lang w:val="lt-LT"/>
        </w:rPr>
        <w:t>daugiafunkcio</w:t>
      </w:r>
      <w:proofErr w:type="spellEnd"/>
      <w:r w:rsidRPr="004D08D3">
        <w:rPr>
          <w:sz w:val="24"/>
          <w:szCs w:val="24"/>
          <w:lang w:val="lt-LT"/>
        </w:rPr>
        <w:t xml:space="preserve"> centro (pridedama);</w:t>
      </w:r>
    </w:p>
    <w:p w14:paraId="68B46523" w14:textId="77777777" w:rsidR="00E4079C" w:rsidRPr="004D08D3" w:rsidRDefault="00E4079C" w:rsidP="00E4079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D08D3">
        <w:rPr>
          <w:sz w:val="24"/>
          <w:szCs w:val="24"/>
          <w:lang w:val="lt-LT"/>
        </w:rPr>
        <w:tab/>
      </w:r>
      <w:r w:rsidR="00A9350E" w:rsidRPr="004D08D3">
        <w:rPr>
          <w:sz w:val="24"/>
          <w:szCs w:val="24"/>
          <w:lang w:val="lt-LT"/>
        </w:rPr>
        <w:t xml:space="preserve">Rokiškio r. Panemunėlio universalaus </w:t>
      </w:r>
      <w:proofErr w:type="spellStart"/>
      <w:r w:rsidR="00A9350E" w:rsidRPr="004D08D3">
        <w:rPr>
          <w:sz w:val="24"/>
          <w:szCs w:val="24"/>
          <w:lang w:val="lt-LT"/>
        </w:rPr>
        <w:t>daugiafunkcio</w:t>
      </w:r>
      <w:proofErr w:type="spellEnd"/>
      <w:r w:rsidR="00A9350E" w:rsidRPr="004D08D3">
        <w:rPr>
          <w:sz w:val="24"/>
          <w:szCs w:val="24"/>
          <w:lang w:val="lt-LT"/>
        </w:rPr>
        <w:t xml:space="preserve"> centro (pridedama);</w:t>
      </w:r>
      <w:r w:rsidRPr="004D08D3">
        <w:rPr>
          <w:sz w:val="24"/>
          <w:szCs w:val="24"/>
          <w:lang w:val="lt-LT"/>
        </w:rPr>
        <w:t>.</w:t>
      </w:r>
    </w:p>
    <w:p w14:paraId="68B46524" w14:textId="77777777" w:rsidR="00790647" w:rsidRPr="004D08D3" w:rsidRDefault="002472BB" w:rsidP="00790647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D08D3">
        <w:rPr>
          <w:sz w:val="24"/>
          <w:szCs w:val="24"/>
          <w:lang w:val="lt-LT"/>
        </w:rPr>
        <w:tab/>
        <w:t xml:space="preserve">Rokiškio rajono kūno kultūros ir sporto centro </w:t>
      </w:r>
      <w:r w:rsidR="00C91D19" w:rsidRPr="004D08D3">
        <w:rPr>
          <w:sz w:val="24"/>
          <w:szCs w:val="24"/>
          <w:lang w:val="lt-LT"/>
        </w:rPr>
        <w:t>(pridedama)</w:t>
      </w:r>
      <w:r w:rsidRPr="004D08D3">
        <w:rPr>
          <w:sz w:val="24"/>
          <w:szCs w:val="24"/>
          <w:lang w:val="lt-LT"/>
        </w:rPr>
        <w:t>.</w:t>
      </w:r>
    </w:p>
    <w:p w14:paraId="68B46525" w14:textId="77777777" w:rsidR="00790647" w:rsidRPr="004D08D3" w:rsidRDefault="00E4079C" w:rsidP="00790647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D08D3">
        <w:rPr>
          <w:sz w:val="24"/>
          <w:szCs w:val="24"/>
          <w:lang w:val="lt-LT"/>
        </w:rPr>
        <w:tab/>
      </w:r>
      <w:r w:rsidR="00790647" w:rsidRPr="004D08D3">
        <w:rPr>
          <w:sz w:val="24"/>
          <w:szCs w:val="24"/>
          <w:lang w:val="lt-LT"/>
        </w:rPr>
        <w:t>2.</w:t>
      </w:r>
      <w:r w:rsidR="00790647" w:rsidRPr="004D08D3">
        <w:rPr>
          <w:sz w:val="24"/>
          <w:szCs w:val="24"/>
        </w:rPr>
        <w:t xml:space="preserve"> </w:t>
      </w:r>
      <w:r w:rsidR="00790647" w:rsidRPr="004D08D3">
        <w:rPr>
          <w:sz w:val="24"/>
          <w:szCs w:val="24"/>
          <w:lang w:val="lt-LT"/>
        </w:rPr>
        <w:t xml:space="preserve">Šį sprendimą skelbti savivaldybės interneto svetainėje </w:t>
      </w:r>
      <w:hyperlink r:id="rId7" w:history="1">
        <w:r w:rsidR="00790647" w:rsidRPr="004D08D3">
          <w:rPr>
            <w:rStyle w:val="Hipersaitas"/>
            <w:sz w:val="24"/>
            <w:szCs w:val="24"/>
            <w:lang w:val="lt-LT"/>
          </w:rPr>
          <w:t>www.rokiskis.lt</w:t>
        </w:r>
      </w:hyperlink>
      <w:r w:rsidR="00790647" w:rsidRPr="004D08D3">
        <w:rPr>
          <w:rStyle w:val="Hipersaitas"/>
          <w:sz w:val="24"/>
          <w:szCs w:val="24"/>
          <w:lang w:val="lt-LT"/>
        </w:rPr>
        <w:t>.</w:t>
      </w:r>
      <w:r w:rsidR="00790647" w:rsidRPr="004D08D3">
        <w:rPr>
          <w:sz w:val="24"/>
          <w:szCs w:val="24"/>
          <w:lang w:val="lt-LT"/>
        </w:rPr>
        <w:t xml:space="preserve"> </w:t>
      </w:r>
    </w:p>
    <w:p w14:paraId="68B46526" w14:textId="77777777" w:rsidR="00E4079C" w:rsidRPr="004D08D3" w:rsidRDefault="00E55643" w:rsidP="00F061B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D08D3">
        <w:rPr>
          <w:sz w:val="24"/>
          <w:szCs w:val="24"/>
          <w:lang w:val="lt-LT"/>
        </w:rPr>
        <w:tab/>
      </w:r>
      <w:r w:rsidR="00790647" w:rsidRPr="004D08D3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B46527" w14:textId="77777777" w:rsidR="00F061BA" w:rsidRPr="004D08D3" w:rsidRDefault="00F061BA" w:rsidP="00F061BA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68B46528" w14:textId="77777777" w:rsidR="00E4079C" w:rsidRPr="00EC6358" w:rsidRDefault="00E4079C" w:rsidP="00E4079C">
      <w:pPr>
        <w:pStyle w:val="Betarp"/>
        <w:tabs>
          <w:tab w:val="left" w:pos="851"/>
        </w:tabs>
      </w:pPr>
    </w:p>
    <w:p w14:paraId="68B46529" w14:textId="77777777" w:rsidR="00E4079C" w:rsidRPr="00EC6358" w:rsidRDefault="00E4079C" w:rsidP="00E4079C">
      <w:pPr>
        <w:pStyle w:val="Betarp"/>
      </w:pPr>
    </w:p>
    <w:p w14:paraId="68B4652A" w14:textId="77777777" w:rsidR="00E4079C" w:rsidRPr="005F496F" w:rsidRDefault="00E4079C" w:rsidP="00E4079C">
      <w:pPr>
        <w:pStyle w:val="Betarp"/>
      </w:pPr>
    </w:p>
    <w:p w14:paraId="68B4652B" w14:textId="77777777" w:rsidR="00E4079C" w:rsidRPr="000B4065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en-US"/>
        </w:rPr>
      </w:pPr>
      <w:r>
        <w:rPr>
          <w:sz w:val="24"/>
          <w:szCs w:val="24"/>
          <w:lang w:val="lt-LT"/>
        </w:rPr>
        <w:t xml:space="preserve">Savivaldybės meras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0B4065">
        <w:rPr>
          <w:sz w:val="24"/>
          <w:szCs w:val="24"/>
          <w:lang w:val="en-US"/>
        </w:rPr>
        <w:t>Ramūnas Godeliauskas</w:t>
      </w:r>
    </w:p>
    <w:p w14:paraId="68B4652C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2D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2E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2F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0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1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2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3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4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5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6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7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8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9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A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B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C" w14:textId="77777777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D" w14:textId="77777777" w:rsidR="00E4079C" w:rsidRPr="003234ED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</w:p>
    <w:p w14:paraId="68B4653F" w14:textId="77777777" w:rsidR="00E4079C" w:rsidRPr="00A2294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en-US"/>
        </w:rPr>
      </w:pPr>
    </w:p>
    <w:p w14:paraId="68B46541" w14:textId="4C7E7DAD" w:rsidR="00E4079C" w:rsidRDefault="00E4079C" w:rsidP="00E4079C">
      <w:pPr>
        <w:tabs>
          <w:tab w:val="left" w:pos="851"/>
          <w:tab w:val="left" w:pos="648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p w14:paraId="68B46542" w14:textId="77777777" w:rsidR="00E4079C" w:rsidRDefault="00E4079C" w:rsidP="00E4079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Rokiškio rajono savivaldybės tarybai</w:t>
      </w:r>
    </w:p>
    <w:p w14:paraId="68B46543" w14:textId="77777777" w:rsidR="00E4079C" w:rsidRDefault="00E4079C" w:rsidP="00E4079C">
      <w:pPr>
        <w:jc w:val="both"/>
        <w:rPr>
          <w:sz w:val="24"/>
          <w:szCs w:val="24"/>
          <w:lang w:val="lt-LT"/>
        </w:rPr>
      </w:pPr>
    </w:p>
    <w:p w14:paraId="68B46544" w14:textId="5DDD0C2D" w:rsidR="00E4079C" w:rsidRPr="00ED42F1" w:rsidRDefault="004D08D3" w:rsidP="00E4079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TEIKIAMO </w:t>
      </w:r>
      <w:r w:rsidR="00E4079C" w:rsidRPr="00ED42F1">
        <w:rPr>
          <w:b/>
          <w:sz w:val="24"/>
          <w:szCs w:val="24"/>
          <w:lang w:val="lt-LT"/>
        </w:rPr>
        <w:t>SPRENDIMO PROJEKTO „DĖL PRITARIMO ROKIŠKIO RAJONO NEFORMALIOJO ŠVIETIMO ĮSTAIGŲ 20</w:t>
      </w:r>
      <w:r w:rsidR="00E4079C">
        <w:rPr>
          <w:b/>
          <w:sz w:val="24"/>
          <w:szCs w:val="24"/>
          <w:lang w:val="lt-LT"/>
        </w:rPr>
        <w:t>2</w:t>
      </w:r>
      <w:r w:rsidR="00FD7081">
        <w:rPr>
          <w:b/>
          <w:sz w:val="24"/>
          <w:szCs w:val="24"/>
          <w:lang w:val="lt-LT"/>
        </w:rPr>
        <w:t>2</w:t>
      </w:r>
      <w:r w:rsidR="00E4079C" w:rsidRPr="00ED42F1">
        <w:rPr>
          <w:b/>
          <w:sz w:val="24"/>
          <w:szCs w:val="24"/>
          <w:lang w:val="lt-LT"/>
        </w:rPr>
        <w:t xml:space="preserve"> METŲ VEIKLOS ATASKAITOMS“ AIŠKINAMASIS RAŠTAS</w:t>
      </w:r>
    </w:p>
    <w:p w14:paraId="68B46545" w14:textId="77777777" w:rsidR="00E4079C" w:rsidRPr="00ED42F1" w:rsidRDefault="00E4079C" w:rsidP="00E4079C">
      <w:pPr>
        <w:jc w:val="center"/>
        <w:rPr>
          <w:b/>
          <w:sz w:val="24"/>
          <w:szCs w:val="24"/>
          <w:lang w:val="lt-LT"/>
        </w:rPr>
      </w:pPr>
    </w:p>
    <w:p w14:paraId="68B46546" w14:textId="77777777" w:rsidR="00E4079C" w:rsidRPr="00ED42F1" w:rsidRDefault="00E4079C" w:rsidP="00E4079C">
      <w:pPr>
        <w:ind w:right="197"/>
        <w:jc w:val="center"/>
        <w:rPr>
          <w:b/>
          <w:sz w:val="24"/>
          <w:szCs w:val="24"/>
          <w:lang w:val="lt-LT"/>
        </w:rPr>
      </w:pPr>
    </w:p>
    <w:p w14:paraId="68B46548" w14:textId="57667247" w:rsidR="00C058CA" w:rsidRPr="009B3131" w:rsidRDefault="00E4079C" w:rsidP="009B3131">
      <w:pPr>
        <w:tabs>
          <w:tab w:val="left" w:pos="851"/>
        </w:tabs>
        <w:jc w:val="both"/>
        <w:rPr>
          <w:b/>
          <w:sz w:val="24"/>
          <w:szCs w:val="24"/>
          <w:lang w:val="en-US"/>
        </w:rPr>
      </w:pPr>
      <w:r w:rsidRPr="009B3131">
        <w:rPr>
          <w:b/>
          <w:sz w:val="24"/>
          <w:szCs w:val="24"/>
          <w:lang w:val="lt-LT"/>
        </w:rPr>
        <w:tab/>
      </w:r>
      <w:bookmarkStart w:id="0" w:name="_GoBack"/>
      <w:bookmarkEnd w:id="0"/>
      <w:r w:rsidRPr="009B3131">
        <w:rPr>
          <w:b/>
          <w:sz w:val="24"/>
          <w:szCs w:val="24"/>
          <w:lang w:val="lt-LT"/>
        </w:rPr>
        <w:t>Parengto sprendimo projekto tikslai ir uždaviniai.</w:t>
      </w:r>
      <w:r w:rsidR="009B3131" w:rsidRPr="009B3131">
        <w:rPr>
          <w:b/>
          <w:sz w:val="24"/>
          <w:szCs w:val="24"/>
          <w:lang w:val="lt-LT"/>
        </w:rPr>
        <w:t xml:space="preserve"> </w:t>
      </w:r>
      <w:r w:rsidR="00C058CA" w:rsidRPr="009B3131">
        <w:rPr>
          <w:sz w:val="24"/>
          <w:szCs w:val="24"/>
        </w:rPr>
        <w:t xml:space="preserve">Rokiškio rajono savivaldybės </w:t>
      </w:r>
      <w:proofErr w:type="spellStart"/>
      <w:r w:rsidR="00C058CA" w:rsidRPr="009B3131">
        <w:rPr>
          <w:sz w:val="24"/>
          <w:szCs w:val="24"/>
        </w:rPr>
        <w:t>tarybos</w:t>
      </w:r>
      <w:proofErr w:type="spellEnd"/>
      <w:r w:rsidR="00C058CA" w:rsidRPr="009B3131">
        <w:rPr>
          <w:sz w:val="24"/>
          <w:szCs w:val="24"/>
        </w:rPr>
        <w:t xml:space="preserve"> </w:t>
      </w:r>
      <w:proofErr w:type="spellStart"/>
      <w:r w:rsidR="00C058CA" w:rsidRPr="009B3131">
        <w:rPr>
          <w:sz w:val="24"/>
          <w:szCs w:val="24"/>
        </w:rPr>
        <w:t>veiklos</w:t>
      </w:r>
      <w:proofErr w:type="spellEnd"/>
      <w:r w:rsidR="00C058CA" w:rsidRPr="009B3131">
        <w:rPr>
          <w:sz w:val="24"/>
          <w:szCs w:val="24"/>
        </w:rPr>
        <w:t xml:space="preserve"> </w:t>
      </w:r>
      <w:proofErr w:type="spellStart"/>
      <w:r w:rsidR="00C058CA" w:rsidRPr="009B3131">
        <w:rPr>
          <w:sz w:val="24"/>
          <w:szCs w:val="24"/>
        </w:rPr>
        <w:t>reglamento</w:t>
      </w:r>
      <w:proofErr w:type="spellEnd"/>
      <w:r w:rsidR="00C058CA" w:rsidRPr="009B3131">
        <w:rPr>
          <w:sz w:val="24"/>
          <w:szCs w:val="24"/>
        </w:rPr>
        <w:t xml:space="preserve"> (</w:t>
      </w:r>
      <w:proofErr w:type="spellStart"/>
      <w:r w:rsidR="00C058CA" w:rsidRPr="009B3131">
        <w:rPr>
          <w:sz w:val="24"/>
          <w:szCs w:val="24"/>
        </w:rPr>
        <w:t>aktuali</w:t>
      </w:r>
      <w:proofErr w:type="spellEnd"/>
      <w:r w:rsidR="00C058CA" w:rsidRPr="009B3131">
        <w:rPr>
          <w:sz w:val="24"/>
          <w:szCs w:val="24"/>
        </w:rPr>
        <w:t xml:space="preserve"> redakcija), patvirtinto Rokiškio rajono savivaldybės tarybos 2019 m. kovo 29 d. sprendimu Nr. TS-43, 273 punkte nustatyta, kad biudžetinių įstaigų vadovai kiekvienais metais teikia metų </w:t>
      </w:r>
      <w:proofErr w:type="spellStart"/>
      <w:r w:rsidR="00C058CA" w:rsidRPr="009B3131">
        <w:rPr>
          <w:sz w:val="24"/>
          <w:szCs w:val="24"/>
        </w:rPr>
        <w:t>veiklos</w:t>
      </w:r>
      <w:proofErr w:type="spellEnd"/>
      <w:r w:rsidR="00C058CA" w:rsidRPr="009B3131">
        <w:rPr>
          <w:sz w:val="24"/>
          <w:szCs w:val="24"/>
        </w:rPr>
        <w:t xml:space="preserve"> </w:t>
      </w:r>
      <w:proofErr w:type="spellStart"/>
      <w:r w:rsidR="00C058CA" w:rsidRPr="009B3131">
        <w:rPr>
          <w:sz w:val="24"/>
          <w:szCs w:val="24"/>
        </w:rPr>
        <w:t>ataskaitas</w:t>
      </w:r>
      <w:proofErr w:type="spellEnd"/>
      <w:r w:rsidR="00C058CA" w:rsidRPr="009B3131">
        <w:rPr>
          <w:sz w:val="24"/>
          <w:szCs w:val="24"/>
        </w:rPr>
        <w:t xml:space="preserve"> savivaldybės </w:t>
      </w:r>
      <w:proofErr w:type="spellStart"/>
      <w:r w:rsidR="00C058CA" w:rsidRPr="009B3131">
        <w:rPr>
          <w:sz w:val="24"/>
          <w:szCs w:val="24"/>
        </w:rPr>
        <w:t>tarybai</w:t>
      </w:r>
      <w:proofErr w:type="spellEnd"/>
      <w:r w:rsidR="00C058CA" w:rsidRPr="009B3131">
        <w:rPr>
          <w:sz w:val="24"/>
          <w:szCs w:val="24"/>
        </w:rPr>
        <w:t xml:space="preserve"> </w:t>
      </w:r>
      <w:proofErr w:type="spellStart"/>
      <w:r w:rsidR="00C058CA" w:rsidRPr="009B3131">
        <w:rPr>
          <w:sz w:val="24"/>
          <w:szCs w:val="24"/>
        </w:rPr>
        <w:t>ir</w:t>
      </w:r>
      <w:proofErr w:type="spellEnd"/>
      <w:r w:rsidR="00C058CA" w:rsidRPr="009B3131">
        <w:rPr>
          <w:sz w:val="24"/>
          <w:szCs w:val="24"/>
        </w:rPr>
        <w:t xml:space="preserve"> </w:t>
      </w:r>
      <w:proofErr w:type="spellStart"/>
      <w:r w:rsidR="00C058CA" w:rsidRPr="009B3131">
        <w:rPr>
          <w:sz w:val="24"/>
          <w:szCs w:val="24"/>
        </w:rPr>
        <w:t>Merui</w:t>
      </w:r>
      <w:proofErr w:type="spellEnd"/>
      <w:r w:rsidR="009B3131">
        <w:rPr>
          <w:sz w:val="24"/>
          <w:szCs w:val="24"/>
        </w:rPr>
        <w:t xml:space="preserve">, </w:t>
      </w:r>
      <w:proofErr w:type="spellStart"/>
      <w:r w:rsidR="009B3131">
        <w:rPr>
          <w:sz w:val="24"/>
          <w:szCs w:val="24"/>
        </w:rPr>
        <w:t>t</w:t>
      </w:r>
      <w:r w:rsidR="00C058CA" w:rsidRPr="009B3131">
        <w:rPr>
          <w:sz w:val="24"/>
          <w:szCs w:val="24"/>
        </w:rPr>
        <w:t>odėl</w:t>
      </w:r>
      <w:proofErr w:type="spellEnd"/>
      <w:r w:rsidR="00C058CA" w:rsidRPr="009B3131">
        <w:rPr>
          <w:sz w:val="24"/>
          <w:szCs w:val="24"/>
        </w:rPr>
        <w:t xml:space="preserve"> </w:t>
      </w:r>
      <w:proofErr w:type="spellStart"/>
      <w:r w:rsidR="00C058CA" w:rsidRPr="009B3131">
        <w:rPr>
          <w:sz w:val="24"/>
          <w:szCs w:val="24"/>
        </w:rPr>
        <w:t>parengtas</w:t>
      </w:r>
      <w:proofErr w:type="spellEnd"/>
      <w:r w:rsidR="00C058CA" w:rsidRPr="009B3131">
        <w:rPr>
          <w:sz w:val="24"/>
          <w:szCs w:val="24"/>
        </w:rPr>
        <w:t xml:space="preserve"> </w:t>
      </w:r>
      <w:proofErr w:type="spellStart"/>
      <w:r w:rsidR="00C058CA" w:rsidRPr="009B3131">
        <w:rPr>
          <w:sz w:val="24"/>
          <w:szCs w:val="24"/>
        </w:rPr>
        <w:t>šis</w:t>
      </w:r>
      <w:proofErr w:type="spellEnd"/>
      <w:r w:rsidR="00C058CA" w:rsidRPr="009B3131">
        <w:rPr>
          <w:sz w:val="24"/>
          <w:szCs w:val="24"/>
        </w:rPr>
        <w:t xml:space="preserve"> </w:t>
      </w:r>
      <w:proofErr w:type="spellStart"/>
      <w:r w:rsidR="00C058CA" w:rsidRPr="009B3131">
        <w:rPr>
          <w:sz w:val="24"/>
          <w:szCs w:val="24"/>
        </w:rPr>
        <w:t>sprendimo</w:t>
      </w:r>
      <w:proofErr w:type="spellEnd"/>
      <w:r w:rsidR="00C058CA" w:rsidRPr="009B3131">
        <w:rPr>
          <w:sz w:val="24"/>
          <w:szCs w:val="24"/>
        </w:rPr>
        <w:t xml:space="preserve"> </w:t>
      </w:r>
      <w:proofErr w:type="spellStart"/>
      <w:r w:rsidR="00C058CA" w:rsidRPr="009B3131">
        <w:rPr>
          <w:sz w:val="24"/>
          <w:szCs w:val="24"/>
        </w:rPr>
        <w:t>projektas</w:t>
      </w:r>
      <w:proofErr w:type="spellEnd"/>
      <w:r w:rsidR="00C058CA" w:rsidRPr="009B3131">
        <w:rPr>
          <w:sz w:val="24"/>
          <w:szCs w:val="24"/>
        </w:rPr>
        <w:t xml:space="preserve">, kuriame pateiktos </w:t>
      </w:r>
      <w:r w:rsidR="00720396" w:rsidRPr="009B3131">
        <w:rPr>
          <w:sz w:val="24"/>
          <w:szCs w:val="24"/>
        </w:rPr>
        <w:t xml:space="preserve">Rokiškio rajono savivaldybės neformaliojo švietimo įstaigų </w:t>
      </w:r>
      <w:r w:rsidR="00C058CA" w:rsidRPr="009B3131">
        <w:rPr>
          <w:sz w:val="24"/>
          <w:szCs w:val="24"/>
        </w:rPr>
        <w:t>2022 metų veiklos ataskaitos.</w:t>
      </w:r>
    </w:p>
    <w:p w14:paraId="68B46549" w14:textId="77777777" w:rsidR="00E4079C" w:rsidRDefault="00E4079C" w:rsidP="00C058C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C058CA">
        <w:rPr>
          <w:b/>
          <w:bCs/>
          <w:sz w:val="24"/>
          <w:szCs w:val="24"/>
          <w:lang w:val="lt-LT"/>
        </w:rPr>
        <w:tab/>
      </w:r>
      <w:r>
        <w:rPr>
          <w:b/>
          <w:bCs/>
          <w:sz w:val="24"/>
          <w:szCs w:val="24"/>
          <w:lang w:val="lt-LT"/>
        </w:rPr>
        <w:t>Šiuo metu esantis teisinis reglamentavimas.</w:t>
      </w:r>
      <w:r>
        <w:rPr>
          <w:sz w:val="24"/>
          <w:szCs w:val="24"/>
          <w:lang w:val="lt-LT"/>
        </w:rPr>
        <w:t xml:space="preserve"> </w:t>
      </w:r>
    </w:p>
    <w:p w14:paraId="68B4654A" w14:textId="77777777" w:rsidR="00E4079C" w:rsidRPr="00274C28" w:rsidRDefault="00E4079C" w:rsidP="00E4079C">
      <w:pPr>
        <w:pStyle w:val="Antrats"/>
        <w:tabs>
          <w:tab w:val="clear" w:pos="4153"/>
          <w:tab w:val="clear" w:pos="8306"/>
          <w:tab w:val="left" w:pos="851"/>
        </w:tabs>
        <w:rPr>
          <w:sz w:val="24"/>
          <w:szCs w:val="24"/>
          <w:lang w:val="lt-LT"/>
        </w:rPr>
      </w:pPr>
      <w:r w:rsidRPr="000B4065">
        <w:rPr>
          <w:sz w:val="24"/>
          <w:szCs w:val="24"/>
          <w:lang w:val="en-US"/>
        </w:rPr>
        <w:tab/>
      </w:r>
      <w:r w:rsidRPr="00274C28">
        <w:rPr>
          <w:sz w:val="24"/>
          <w:szCs w:val="24"/>
          <w:lang w:val="lt-LT"/>
        </w:rPr>
        <w:t xml:space="preserve">Lietuvos Respublikos vietos savivaldos įstatymo 16 straipsnio </w:t>
      </w:r>
      <w:r w:rsidR="00FB1E3F">
        <w:rPr>
          <w:sz w:val="24"/>
          <w:szCs w:val="24"/>
          <w:lang w:val="lt-LT"/>
        </w:rPr>
        <w:t xml:space="preserve">4 </w:t>
      </w:r>
      <w:r w:rsidRPr="00274C28">
        <w:rPr>
          <w:sz w:val="24"/>
          <w:szCs w:val="24"/>
          <w:lang w:val="lt-LT"/>
        </w:rPr>
        <w:t>dali</w:t>
      </w:r>
      <w:r w:rsidR="00FB1E3F">
        <w:rPr>
          <w:sz w:val="24"/>
          <w:szCs w:val="24"/>
          <w:lang w:val="lt-LT"/>
        </w:rPr>
        <w:t>s</w:t>
      </w:r>
      <w:r w:rsidRPr="00274C28">
        <w:rPr>
          <w:sz w:val="24"/>
          <w:szCs w:val="24"/>
          <w:lang w:val="lt-LT"/>
        </w:rPr>
        <w:t xml:space="preserve">, </w:t>
      </w:r>
      <w:r w:rsidR="0030278B" w:rsidRPr="0059291D">
        <w:rPr>
          <w:sz w:val="24"/>
          <w:szCs w:val="24"/>
          <w:lang w:val="lt-LT"/>
        </w:rPr>
        <w:t>Rokiškio rajono savivaldybės tarybos veiklos reglamento</w:t>
      </w:r>
      <w:r w:rsidR="0030278B">
        <w:rPr>
          <w:sz w:val="24"/>
          <w:szCs w:val="24"/>
          <w:lang w:val="lt-LT"/>
        </w:rPr>
        <w:t xml:space="preserve"> (aktuali redakcija)</w:t>
      </w:r>
      <w:r w:rsidR="0030278B" w:rsidRPr="0059291D">
        <w:rPr>
          <w:sz w:val="24"/>
          <w:szCs w:val="24"/>
          <w:lang w:val="lt-LT"/>
        </w:rPr>
        <w:t>, patvirtinto Rokiškio rajono savivaldybės tarybos 2019 m. kov</w:t>
      </w:r>
      <w:r w:rsidR="0030278B">
        <w:rPr>
          <w:sz w:val="24"/>
          <w:szCs w:val="24"/>
          <w:lang w:val="lt-LT"/>
        </w:rPr>
        <w:t>o 29 d. sprendimu Nr. TS-43, 273</w:t>
      </w:r>
      <w:r w:rsidR="0030278B" w:rsidRPr="0059291D">
        <w:rPr>
          <w:sz w:val="24"/>
          <w:szCs w:val="24"/>
          <w:lang w:val="lt-LT"/>
        </w:rPr>
        <w:t xml:space="preserve"> punkt</w:t>
      </w:r>
      <w:r w:rsidR="0030278B">
        <w:rPr>
          <w:sz w:val="24"/>
          <w:szCs w:val="24"/>
          <w:lang w:val="lt-LT"/>
        </w:rPr>
        <w:t>as.</w:t>
      </w:r>
    </w:p>
    <w:p w14:paraId="68B4654B" w14:textId="77777777" w:rsidR="00E4079C" w:rsidRPr="00530831" w:rsidRDefault="00E4079C" w:rsidP="00E4079C">
      <w:pPr>
        <w:pStyle w:val="Antrats"/>
        <w:tabs>
          <w:tab w:val="clear" w:pos="4153"/>
          <w:tab w:val="clear" w:pos="8306"/>
          <w:tab w:val="left" w:pos="851"/>
        </w:tabs>
        <w:rPr>
          <w:sz w:val="24"/>
          <w:szCs w:val="24"/>
          <w:lang w:val="lt-LT"/>
        </w:rPr>
      </w:pPr>
      <w:r w:rsidRPr="00274C28">
        <w:rPr>
          <w:b/>
          <w:bCs/>
          <w:sz w:val="24"/>
          <w:szCs w:val="24"/>
          <w:lang w:val="lt-LT"/>
        </w:rPr>
        <w:tab/>
        <w:t>Sprendimo projekto esmė.</w:t>
      </w:r>
      <w:r w:rsidRPr="00274C28">
        <w:rPr>
          <w:sz w:val="24"/>
          <w:szCs w:val="24"/>
          <w:lang w:val="lt-LT"/>
        </w:rPr>
        <w:t xml:space="preserve"> </w:t>
      </w:r>
    </w:p>
    <w:p w14:paraId="68B4654C" w14:textId="77777777" w:rsidR="00E4079C" w:rsidRPr="00E4079C" w:rsidRDefault="00E4079C" w:rsidP="00E4079C">
      <w:pPr>
        <w:pStyle w:val="prastasistinklapis"/>
        <w:tabs>
          <w:tab w:val="left" w:pos="851"/>
        </w:tabs>
        <w:spacing w:before="0" w:beforeAutospacing="0" w:after="0" w:afterAutospacing="0"/>
        <w:jc w:val="both"/>
        <w:rPr>
          <w:b/>
          <w:lang w:val="lt-LT"/>
        </w:rPr>
      </w:pPr>
      <w:r>
        <w:rPr>
          <w:color w:val="000000"/>
          <w:lang w:val="lt-LT"/>
        </w:rPr>
        <w:tab/>
      </w:r>
      <w:r w:rsidR="007F40B8" w:rsidRPr="009376AF">
        <w:rPr>
          <w:color w:val="000000"/>
          <w:lang w:val="lt-LT"/>
        </w:rPr>
        <w:t>Valstybinės ar savivaldybės</w:t>
      </w:r>
      <w:r w:rsidR="00B10283">
        <w:rPr>
          <w:b/>
          <w:bCs/>
          <w:color w:val="000000"/>
          <w:lang w:val="lt-LT"/>
        </w:rPr>
        <w:t xml:space="preserve"> </w:t>
      </w:r>
      <w:r w:rsidR="007F40B8" w:rsidRPr="009376AF">
        <w:rPr>
          <w:color w:val="000000"/>
          <w:lang w:val="lt-LT"/>
        </w:rPr>
        <w:t>švietimo įstaigos (išskyrus aukštąsias mokyklas)</w:t>
      </w:r>
      <w:r w:rsidR="00B10283">
        <w:rPr>
          <w:color w:val="000000"/>
          <w:lang w:val="lt-LT"/>
        </w:rPr>
        <w:t xml:space="preserve"> vadovų metų veiklos ataskaitos </w:t>
      </w:r>
      <w:r w:rsidR="007F40B8" w:rsidRPr="009376AF">
        <w:rPr>
          <w:color w:val="000000"/>
          <w:lang w:val="lt-LT"/>
        </w:rPr>
        <w:t xml:space="preserve">struktūrą </w:t>
      </w:r>
      <w:r w:rsidR="007F40B8" w:rsidRPr="00B10283">
        <w:rPr>
          <w:lang w:val="lt-LT"/>
        </w:rPr>
        <w:t>ir</w:t>
      </w:r>
      <w:r w:rsidR="00B10283" w:rsidRPr="00B10283">
        <w:rPr>
          <w:b/>
          <w:bCs/>
          <w:lang w:val="lt-LT"/>
        </w:rPr>
        <w:t xml:space="preserve"> </w:t>
      </w:r>
      <w:r w:rsidR="007F40B8" w:rsidRPr="00B10283">
        <w:rPr>
          <w:lang w:val="lt-LT"/>
        </w:rPr>
        <w:t xml:space="preserve">reikalavimus </w:t>
      </w:r>
      <w:r w:rsidR="007F40B8" w:rsidRPr="009376AF">
        <w:rPr>
          <w:color w:val="000000"/>
          <w:lang w:val="lt-LT"/>
        </w:rPr>
        <w:t>nustato švietimo, mokslo ir sporto</w:t>
      </w:r>
      <w:r w:rsidR="001800D3">
        <w:rPr>
          <w:b/>
          <w:bCs/>
          <w:color w:val="000000"/>
          <w:lang w:val="lt-LT"/>
        </w:rPr>
        <w:t xml:space="preserve"> </w:t>
      </w:r>
      <w:r w:rsidR="007F40B8" w:rsidRPr="009376AF">
        <w:rPr>
          <w:color w:val="000000"/>
          <w:lang w:val="lt-LT"/>
        </w:rPr>
        <w:t>minist</w:t>
      </w:r>
      <w:r w:rsidR="007F40B8">
        <w:rPr>
          <w:color w:val="000000"/>
          <w:lang w:val="lt-LT"/>
        </w:rPr>
        <w:t xml:space="preserve">ras </w:t>
      </w:r>
      <w:r w:rsidR="007F40B8" w:rsidRPr="00275C2B">
        <w:rPr>
          <w:color w:val="000000"/>
          <w:lang w:val="lt-LT"/>
        </w:rPr>
        <w:t>(švietimo įstaigų metinės veiklos ataskaitos yra švietimo įstaigos vadovų metų veiklos ataskaitų dalis ir yra rengiamos Lietuvos Respublikos švietimo įstatyme nustatyta tvarka)</w:t>
      </w:r>
      <w:r w:rsidR="007F40B8">
        <w:rPr>
          <w:color w:val="000000"/>
          <w:lang w:val="lt-LT"/>
        </w:rPr>
        <w:t>, todėl švietimo įstaigų 2022</w:t>
      </w:r>
      <w:r w:rsidR="007F40B8" w:rsidRPr="009376AF">
        <w:rPr>
          <w:color w:val="000000"/>
          <w:lang w:val="lt-LT"/>
        </w:rPr>
        <w:t xml:space="preserve"> metų ataskaitose pateikta </w:t>
      </w:r>
      <w:r w:rsidR="007F40B8" w:rsidRPr="009376AF">
        <w:rPr>
          <w:lang w:val="lt-LT"/>
        </w:rPr>
        <w:t xml:space="preserve">– </w:t>
      </w:r>
      <w:r w:rsidR="007F40B8">
        <w:rPr>
          <w:lang w:val="lt-LT"/>
        </w:rPr>
        <w:t>švietimo įstaigų direktorių 2022</w:t>
      </w:r>
      <w:r w:rsidR="007F40B8" w:rsidRPr="009376AF">
        <w:rPr>
          <w:lang w:val="lt-LT"/>
        </w:rPr>
        <w:t xml:space="preserve"> metų veiklos ataskaitų dalis – „Strateginio plano ir metinio veiklos plano įgyvendinimas“,</w:t>
      </w:r>
      <w:r w:rsidR="007F40B8">
        <w:rPr>
          <w:lang w:val="lt-LT"/>
        </w:rPr>
        <w:t xml:space="preserve"> kurioje pateikiama</w:t>
      </w:r>
      <w:r w:rsidR="007F40B8" w:rsidRPr="009376AF">
        <w:rPr>
          <w:lang w:val="lt-LT"/>
        </w:rPr>
        <w:t xml:space="preserve"> </w:t>
      </w:r>
      <w:r w:rsidR="007F40B8">
        <w:rPr>
          <w:lang w:val="lt-LT"/>
        </w:rPr>
        <w:t>š</w:t>
      </w:r>
      <w:r w:rsidR="007F40B8" w:rsidRPr="009376AF">
        <w:rPr>
          <w:lang w:val="lt-LT"/>
        </w:rPr>
        <w:t>vietimo įstaigos strateginio plano ir metinio veiklos plano įgyvendinimo kryptys ir svariausi rezultatai bei rodikliai</w:t>
      </w:r>
      <w:r w:rsidR="007F40B8" w:rsidRPr="00275C2B">
        <w:rPr>
          <w:lang w:val="lt-LT"/>
        </w:rPr>
        <w:t>.</w:t>
      </w:r>
      <w:r w:rsidRPr="000B4065">
        <w:rPr>
          <w:b/>
          <w:lang w:val="lt-LT"/>
        </w:rPr>
        <w:tab/>
      </w:r>
      <w:r w:rsidRPr="00E4079C">
        <w:rPr>
          <w:b/>
          <w:lang w:val="lt-LT"/>
        </w:rPr>
        <w:t>Laukiami rezultatai.</w:t>
      </w:r>
    </w:p>
    <w:p w14:paraId="68B4654D" w14:textId="77777777" w:rsidR="00E4079C" w:rsidRPr="008770E6" w:rsidRDefault="00E4079C" w:rsidP="00E4079C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Rokiškio rajono savivaldybės </w:t>
      </w:r>
      <w:r w:rsidRPr="00290AA5">
        <w:rPr>
          <w:sz w:val="24"/>
          <w:szCs w:val="24"/>
          <w:lang w:val="lt-LT"/>
        </w:rPr>
        <w:t xml:space="preserve">neformaliojo švietimo įstaigų </w:t>
      </w:r>
      <w:r>
        <w:rPr>
          <w:sz w:val="24"/>
          <w:szCs w:val="24"/>
          <w:lang w:val="lt-LT"/>
        </w:rPr>
        <w:t>veiklos ataskaitos yra viešos ir Rokiškio rajono savivaldybės gyventojai gali išsamiai susipažinti su įstaigų veikla, įvertinti teikiamų paslaugų kokybinius ir kiekybinius rodiklius ir teikti pasiūlymus, pageidavimus.</w:t>
      </w:r>
    </w:p>
    <w:p w14:paraId="68B4654E" w14:textId="77777777" w:rsidR="00E4079C" w:rsidRDefault="00E4079C" w:rsidP="00E4079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96B37">
        <w:rPr>
          <w:b/>
          <w:bCs/>
          <w:sz w:val="24"/>
          <w:szCs w:val="24"/>
          <w:lang w:val="lt-LT"/>
        </w:rPr>
        <w:tab/>
      </w:r>
      <w:r w:rsidRPr="008E2FFB">
        <w:rPr>
          <w:b/>
          <w:bCs/>
          <w:sz w:val="24"/>
          <w:szCs w:val="24"/>
          <w:lang w:val="lt-LT"/>
        </w:rPr>
        <w:t>Finansavimo šaltiniai ir lėšų poreikis</w:t>
      </w:r>
      <w:r w:rsidRPr="008E2FFB">
        <w:rPr>
          <w:sz w:val="24"/>
          <w:szCs w:val="24"/>
          <w:lang w:val="lt-LT"/>
        </w:rPr>
        <w:t>.</w:t>
      </w:r>
    </w:p>
    <w:p w14:paraId="68B4654F" w14:textId="77777777" w:rsidR="00E4079C" w:rsidRPr="008E2FFB" w:rsidRDefault="00E4079C" w:rsidP="00E4079C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8E2FFB">
        <w:rPr>
          <w:bCs/>
          <w:sz w:val="24"/>
          <w:szCs w:val="24"/>
          <w:lang w:val="lt-LT"/>
        </w:rPr>
        <w:t>Sprendimui įgyvendinti lėšų nereikės.</w:t>
      </w:r>
      <w:r w:rsidRPr="008E2FFB">
        <w:rPr>
          <w:sz w:val="24"/>
          <w:szCs w:val="24"/>
          <w:lang w:val="lt-LT"/>
        </w:rPr>
        <w:t xml:space="preserve"> </w:t>
      </w:r>
    </w:p>
    <w:p w14:paraId="68B46550" w14:textId="77777777" w:rsidR="00E4079C" w:rsidRPr="008E2FFB" w:rsidRDefault="00E4079C" w:rsidP="00E4079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366EE">
        <w:rPr>
          <w:b/>
          <w:bCs/>
          <w:color w:val="000000"/>
          <w:sz w:val="24"/>
          <w:szCs w:val="24"/>
          <w:lang w:val="en-US"/>
        </w:rPr>
        <w:tab/>
      </w:r>
      <w:r w:rsidRPr="008E2FFB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68B46551" w14:textId="77777777" w:rsidR="00E4079C" w:rsidRDefault="00E4079C" w:rsidP="00E4079C">
      <w:pPr>
        <w:tabs>
          <w:tab w:val="left" w:pos="851"/>
        </w:tabs>
        <w:jc w:val="both"/>
        <w:rPr>
          <w:color w:val="000000"/>
          <w:sz w:val="24"/>
          <w:szCs w:val="24"/>
          <w:lang w:val="lt-LT"/>
        </w:rPr>
      </w:pPr>
      <w:r w:rsidRPr="003366EE">
        <w:rPr>
          <w:color w:val="000000"/>
          <w:sz w:val="24"/>
          <w:szCs w:val="24"/>
          <w:lang w:val="en-US"/>
        </w:rPr>
        <w:tab/>
      </w:r>
      <w:r w:rsidRPr="008E2FFB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68B46552" w14:textId="77777777" w:rsidR="00E4079C" w:rsidRPr="00B02104" w:rsidRDefault="00E4079C" w:rsidP="00E4079C">
      <w:pPr>
        <w:tabs>
          <w:tab w:val="left" w:pos="851"/>
        </w:tabs>
        <w:jc w:val="both"/>
        <w:rPr>
          <w:color w:val="000000"/>
          <w:sz w:val="24"/>
          <w:szCs w:val="24"/>
          <w:lang w:val="lt-LT"/>
        </w:rPr>
      </w:pPr>
      <w:r w:rsidRPr="003366EE">
        <w:rPr>
          <w:b/>
          <w:sz w:val="24"/>
          <w:szCs w:val="24"/>
          <w:lang w:val="en-US"/>
        </w:rPr>
        <w:tab/>
      </w:r>
      <w:r w:rsidRPr="00EB4380">
        <w:rPr>
          <w:b/>
          <w:sz w:val="24"/>
          <w:szCs w:val="24"/>
          <w:lang w:val="lt-LT"/>
        </w:rPr>
        <w:t>Antikorupcinis vertinimas</w:t>
      </w:r>
      <w:r>
        <w:rPr>
          <w:b/>
          <w:sz w:val="24"/>
          <w:szCs w:val="24"/>
          <w:lang w:val="lt-LT"/>
        </w:rPr>
        <w:t>.</w:t>
      </w:r>
    </w:p>
    <w:p w14:paraId="68B46553" w14:textId="77777777" w:rsidR="00E4079C" w:rsidRPr="00BE4F73" w:rsidRDefault="00E4079C" w:rsidP="00E4079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366EE">
        <w:rPr>
          <w:sz w:val="24"/>
          <w:szCs w:val="24"/>
          <w:lang w:val="en-US"/>
        </w:rPr>
        <w:tab/>
      </w:r>
      <w:r w:rsidRPr="00BE4F73">
        <w:rPr>
          <w:sz w:val="24"/>
          <w:szCs w:val="24"/>
          <w:lang w:val="lt-LT"/>
        </w:rPr>
        <w:t>Teisės akte nenumatoma reguliuoti visuomeninių santykių, susijusių su L</w:t>
      </w:r>
      <w:r>
        <w:rPr>
          <w:sz w:val="24"/>
          <w:szCs w:val="24"/>
          <w:lang w:val="lt-LT"/>
        </w:rPr>
        <w:t xml:space="preserve">ietuvos </w:t>
      </w:r>
      <w:r w:rsidRPr="00BE4F73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>espublikos</w:t>
      </w:r>
      <w:r w:rsidRPr="00BE4F73">
        <w:rPr>
          <w:sz w:val="24"/>
          <w:szCs w:val="24"/>
          <w:lang w:val="lt-LT"/>
        </w:rPr>
        <w:t xml:space="preserve"> Korupc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 </w:t>
      </w:r>
    </w:p>
    <w:p w14:paraId="68B46554" w14:textId="77777777" w:rsidR="00E4079C" w:rsidRPr="000B4065" w:rsidRDefault="00E4079C" w:rsidP="00E4079C">
      <w:pPr>
        <w:ind w:right="197"/>
        <w:rPr>
          <w:lang w:val="lt-LT"/>
        </w:rPr>
      </w:pPr>
    </w:p>
    <w:p w14:paraId="68B46555" w14:textId="77777777" w:rsidR="00E4079C" w:rsidRPr="000B4065" w:rsidRDefault="00E4079C" w:rsidP="00E4079C">
      <w:pPr>
        <w:ind w:right="197"/>
        <w:rPr>
          <w:lang w:val="lt-LT"/>
        </w:rPr>
      </w:pPr>
    </w:p>
    <w:p w14:paraId="68B46556" w14:textId="77777777" w:rsidR="00E4079C" w:rsidRPr="000B4065" w:rsidRDefault="00E4079C" w:rsidP="00E4079C">
      <w:pPr>
        <w:ind w:right="197"/>
        <w:rPr>
          <w:lang w:val="lt-LT"/>
        </w:rPr>
      </w:pPr>
    </w:p>
    <w:p w14:paraId="68B46557" w14:textId="77777777" w:rsidR="00E4079C" w:rsidRPr="000B4065" w:rsidRDefault="00E4079C" w:rsidP="00E4079C">
      <w:pPr>
        <w:ind w:right="197"/>
        <w:rPr>
          <w:sz w:val="24"/>
          <w:szCs w:val="24"/>
          <w:lang w:val="lt-LT"/>
        </w:rPr>
      </w:pPr>
    </w:p>
    <w:p w14:paraId="68B46558" w14:textId="77777777" w:rsidR="00E4079C" w:rsidRPr="008E2FFB" w:rsidRDefault="00E4079C" w:rsidP="00E4079C">
      <w:pPr>
        <w:ind w:right="197"/>
        <w:rPr>
          <w:sz w:val="24"/>
          <w:szCs w:val="24"/>
          <w:lang w:val="lt-LT"/>
        </w:rPr>
      </w:pPr>
      <w:r w:rsidRPr="008E2FFB">
        <w:rPr>
          <w:sz w:val="24"/>
          <w:szCs w:val="24"/>
          <w:lang w:val="lt-LT"/>
        </w:rPr>
        <w:t>Švietimo</w:t>
      </w:r>
      <w:r w:rsidRPr="00A2294C">
        <w:rPr>
          <w:sz w:val="24"/>
          <w:szCs w:val="24"/>
          <w:lang w:val="lt-LT"/>
        </w:rPr>
        <w:t xml:space="preserve"> ir sporto</w:t>
      </w:r>
      <w:r w:rsidRPr="008E2FFB">
        <w:rPr>
          <w:sz w:val="24"/>
          <w:szCs w:val="24"/>
          <w:lang w:val="lt-LT"/>
        </w:rPr>
        <w:t xml:space="preserve"> s</w:t>
      </w:r>
      <w:r>
        <w:rPr>
          <w:sz w:val="24"/>
          <w:szCs w:val="24"/>
          <w:lang w:val="lt-LT"/>
        </w:rPr>
        <w:t>kyriaus vyriausioji specialistė</w:t>
      </w:r>
      <w:r w:rsidRPr="00A2294C">
        <w:rPr>
          <w:sz w:val="24"/>
          <w:szCs w:val="24"/>
          <w:lang w:val="lt-LT"/>
        </w:rPr>
        <w:tab/>
      </w:r>
      <w:r w:rsidRPr="00A2294C">
        <w:rPr>
          <w:sz w:val="24"/>
          <w:szCs w:val="24"/>
          <w:lang w:val="lt-LT"/>
        </w:rPr>
        <w:tab/>
      </w:r>
      <w:r w:rsidRPr="00A2294C">
        <w:rPr>
          <w:sz w:val="24"/>
          <w:szCs w:val="24"/>
          <w:lang w:val="lt-LT"/>
        </w:rPr>
        <w:tab/>
      </w:r>
      <w:r w:rsidRPr="0045110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Danutė Kniazytė</w:t>
      </w:r>
    </w:p>
    <w:p w14:paraId="68B46559" w14:textId="77777777" w:rsidR="00E4079C" w:rsidRPr="00A2294C" w:rsidRDefault="00E4079C" w:rsidP="00E4079C">
      <w:pPr>
        <w:ind w:right="197"/>
        <w:rPr>
          <w:sz w:val="24"/>
          <w:szCs w:val="24"/>
          <w:lang w:val="lt-LT"/>
        </w:rPr>
      </w:pPr>
    </w:p>
    <w:p w14:paraId="68B4655A" w14:textId="77777777" w:rsidR="00E4079C" w:rsidRPr="00A2294C" w:rsidRDefault="00E4079C" w:rsidP="00E4079C">
      <w:pPr>
        <w:ind w:right="197"/>
        <w:rPr>
          <w:sz w:val="24"/>
          <w:szCs w:val="24"/>
          <w:lang w:val="lt-LT"/>
        </w:rPr>
      </w:pPr>
    </w:p>
    <w:p w14:paraId="68B4655B" w14:textId="77777777" w:rsidR="002A62FA" w:rsidRPr="00E4079C" w:rsidRDefault="002A62FA">
      <w:pPr>
        <w:rPr>
          <w:lang w:val="lt-LT"/>
        </w:rPr>
      </w:pPr>
    </w:p>
    <w:sectPr w:rsidR="002A62FA" w:rsidRPr="00E4079C" w:rsidSect="004D08D3">
      <w:headerReference w:type="firs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E1444" w14:textId="77777777" w:rsidR="00082B8E" w:rsidRDefault="00082B8E">
      <w:r>
        <w:separator/>
      </w:r>
    </w:p>
  </w:endnote>
  <w:endnote w:type="continuationSeparator" w:id="0">
    <w:p w14:paraId="0C82A20C" w14:textId="77777777" w:rsidR="00082B8E" w:rsidRDefault="0008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8B3A0" w14:textId="77777777" w:rsidR="00082B8E" w:rsidRDefault="00082B8E">
      <w:r>
        <w:separator/>
      </w:r>
    </w:p>
  </w:footnote>
  <w:footnote w:type="continuationSeparator" w:id="0">
    <w:p w14:paraId="526D7426" w14:textId="77777777" w:rsidR="00082B8E" w:rsidRDefault="0008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6564" w14:textId="77777777" w:rsidR="0045483A" w:rsidRDefault="002A3396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B4656E" wp14:editId="68B4656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46565" w14:textId="662F8C08" w:rsidR="0045483A" w:rsidRPr="004D08D3" w:rsidRDefault="004D08D3" w:rsidP="004D08D3">
    <w:pPr>
      <w:jc w:val="right"/>
      <w:rPr>
        <w:sz w:val="24"/>
        <w:szCs w:val="24"/>
      </w:rPr>
    </w:pPr>
    <w:proofErr w:type="spellStart"/>
    <w:r w:rsidRPr="004D08D3">
      <w:rPr>
        <w:sz w:val="24"/>
        <w:szCs w:val="24"/>
      </w:rPr>
      <w:t>Projektas</w:t>
    </w:r>
    <w:proofErr w:type="spellEnd"/>
  </w:p>
  <w:p w14:paraId="68B46566" w14:textId="77777777" w:rsidR="0045483A" w:rsidRDefault="00082B8E" w:rsidP="00EB1BFB"/>
  <w:p w14:paraId="68B46567" w14:textId="77777777" w:rsidR="0045483A" w:rsidRDefault="00082B8E" w:rsidP="00EB1BFB"/>
  <w:p w14:paraId="68B46568" w14:textId="77777777" w:rsidR="0045483A" w:rsidRDefault="002A3396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8B46569" w14:textId="77777777" w:rsidR="0045483A" w:rsidRPr="004D08D3" w:rsidRDefault="00082B8E" w:rsidP="00EB1BFB">
    <w:pPr>
      <w:rPr>
        <w:rFonts w:ascii="TimesLT" w:hAnsi="TimesLT"/>
        <w:b/>
        <w:sz w:val="24"/>
        <w:szCs w:val="24"/>
      </w:rPr>
    </w:pPr>
  </w:p>
  <w:p w14:paraId="68B4656A" w14:textId="77777777" w:rsidR="0045483A" w:rsidRPr="004D08D3" w:rsidRDefault="002A3396" w:rsidP="00EB1BFB">
    <w:pPr>
      <w:jc w:val="center"/>
      <w:rPr>
        <w:b/>
        <w:sz w:val="24"/>
        <w:szCs w:val="24"/>
      </w:rPr>
    </w:pPr>
    <w:r w:rsidRPr="004D08D3">
      <w:rPr>
        <w:b/>
        <w:sz w:val="24"/>
        <w:szCs w:val="24"/>
      </w:rPr>
      <w:t>ROKI</w:t>
    </w:r>
    <w:r w:rsidRPr="004D08D3">
      <w:rPr>
        <w:b/>
        <w:sz w:val="24"/>
        <w:szCs w:val="24"/>
        <w:lang w:val="lt-LT"/>
      </w:rPr>
      <w:t>Š</w:t>
    </w:r>
    <w:r w:rsidRPr="004D08D3">
      <w:rPr>
        <w:b/>
        <w:sz w:val="24"/>
        <w:szCs w:val="24"/>
      </w:rPr>
      <w:t>KIO RAJONO SAVIVALDYBĖS TARYBA</w:t>
    </w:r>
  </w:p>
  <w:p w14:paraId="68B4656B" w14:textId="77777777" w:rsidR="0045483A" w:rsidRPr="004D08D3" w:rsidRDefault="00082B8E" w:rsidP="00EB1BFB">
    <w:pPr>
      <w:jc w:val="center"/>
      <w:rPr>
        <w:b/>
        <w:sz w:val="24"/>
        <w:szCs w:val="24"/>
      </w:rPr>
    </w:pPr>
  </w:p>
  <w:p w14:paraId="68B4656C" w14:textId="77777777" w:rsidR="0045483A" w:rsidRPr="004D08D3" w:rsidRDefault="0059195F" w:rsidP="00EB1BFB">
    <w:pPr>
      <w:jc w:val="center"/>
      <w:rPr>
        <w:b/>
        <w:sz w:val="24"/>
        <w:szCs w:val="24"/>
      </w:rPr>
    </w:pPr>
    <w:r w:rsidRPr="004D08D3">
      <w:rPr>
        <w:b/>
        <w:sz w:val="24"/>
        <w:szCs w:val="24"/>
      </w:rPr>
      <w:t>SPRENDIM</w:t>
    </w:r>
    <w:r w:rsidR="002A3396" w:rsidRPr="004D08D3">
      <w:rPr>
        <w:b/>
        <w:sz w:val="24"/>
        <w:szCs w:val="24"/>
      </w:rPr>
      <w:t>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38"/>
    <w:rsid w:val="000365D1"/>
    <w:rsid w:val="00082B8E"/>
    <w:rsid w:val="001800D3"/>
    <w:rsid w:val="002472BB"/>
    <w:rsid w:val="002A3396"/>
    <w:rsid w:val="002A62FA"/>
    <w:rsid w:val="0030278B"/>
    <w:rsid w:val="004942C0"/>
    <w:rsid w:val="004D08D3"/>
    <w:rsid w:val="004E358C"/>
    <w:rsid w:val="0059195F"/>
    <w:rsid w:val="006B18D9"/>
    <w:rsid w:val="00720396"/>
    <w:rsid w:val="00766E5E"/>
    <w:rsid w:val="00790647"/>
    <w:rsid w:val="007F40B8"/>
    <w:rsid w:val="0093607C"/>
    <w:rsid w:val="009B3131"/>
    <w:rsid w:val="00A56FA0"/>
    <w:rsid w:val="00A9350E"/>
    <w:rsid w:val="00B10283"/>
    <w:rsid w:val="00C058CA"/>
    <w:rsid w:val="00C91D19"/>
    <w:rsid w:val="00D77ECF"/>
    <w:rsid w:val="00DC0938"/>
    <w:rsid w:val="00E4079C"/>
    <w:rsid w:val="00E55643"/>
    <w:rsid w:val="00F061BA"/>
    <w:rsid w:val="00FB1E3F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6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4079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079C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grindiniotekstotrauka3">
    <w:name w:val="Body Text Indent 3"/>
    <w:basedOn w:val="prastasis"/>
    <w:link w:val="Pagrindiniotekstotrauka3Diagrama"/>
    <w:rsid w:val="00E4079C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E4079C"/>
    <w:rPr>
      <w:rFonts w:ascii="Times New Roman" w:eastAsia="Times New Roman" w:hAnsi="Times New Roman" w:cs="Times New Roman"/>
      <w:sz w:val="16"/>
      <w:szCs w:val="16"/>
      <w:lang w:val="en-AU" w:eastAsia="lt-LT"/>
    </w:rPr>
  </w:style>
  <w:style w:type="paragraph" w:styleId="prastasistinklapis">
    <w:name w:val="Normal (Web)"/>
    <w:basedOn w:val="prastasis"/>
    <w:uiPriority w:val="99"/>
    <w:unhideWhenUsed/>
    <w:rsid w:val="00E4079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E4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079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079C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59195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9195F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790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4079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079C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grindiniotekstotrauka3">
    <w:name w:val="Body Text Indent 3"/>
    <w:basedOn w:val="prastasis"/>
    <w:link w:val="Pagrindiniotekstotrauka3Diagrama"/>
    <w:rsid w:val="00E4079C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E4079C"/>
    <w:rPr>
      <w:rFonts w:ascii="Times New Roman" w:eastAsia="Times New Roman" w:hAnsi="Times New Roman" w:cs="Times New Roman"/>
      <w:sz w:val="16"/>
      <w:szCs w:val="16"/>
      <w:lang w:val="en-AU" w:eastAsia="lt-LT"/>
    </w:rPr>
  </w:style>
  <w:style w:type="paragraph" w:styleId="prastasistinklapis">
    <w:name w:val="Normal (Web)"/>
    <w:basedOn w:val="prastasis"/>
    <w:uiPriority w:val="99"/>
    <w:unhideWhenUsed/>
    <w:rsid w:val="00E4079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E4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079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079C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59195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9195F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790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kiskis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Rasa Virbalienė</cp:lastModifiedBy>
  <cp:revision>3</cp:revision>
  <dcterms:created xsi:type="dcterms:W3CDTF">2023-03-17T07:32:00Z</dcterms:created>
  <dcterms:modified xsi:type="dcterms:W3CDTF">2023-03-17T07:35:00Z</dcterms:modified>
</cp:coreProperties>
</file>