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ED4C3" w14:textId="2A554E29" w:rsidR="00A90D18" w:rsidRDefault="00A90D18" w:rsidP="00F85883">
      <w:pPr>
        <w:jc w:val="center"/>
        <w:rPr>
          <w:b/>
          <w:sz w:val="24"/>
          <w:szCs w:val="24"/>
          <w:lang w:val="lt-LT"/>
        </w:rPr>
      </w:pPr>
      <w:r w:rsidRPr="00237530">
        <w:rPr>
          <w:b/>
          <w:sz w:val="24"/>
          <w:szCs w:val="24"/>
          <w:lang w:val="lt-LT"/>
        </w:rPr>
        <w:t xml:space="preserve">DĖL </w:t>
      </w:r>
      <w:r w:rsidR="00F85883" w:rsidRPr="00F85883">
        <w:rPr>
          <w:b/>
          <w:sz w:val="24"/>
          <w:szCs w:val="24"/>
          <w:lang w:val="lt-LT"/>
        </w:rPr>
        <w:t>ROKIŠKIO RAJONO SAVIVALDYBĖS TIKSLINĖS PASKIRTIES LĖŠŲ NAUDOJIMO EUROPOS IR KITŲ FONDŲ PROJEKTŲ DALINIAM FINANSAVIMUI TVARKOS APRAŠ</w:t>
      </w:r>
      <w:r w:rsidR="00F85883">
        <w:rPr>
          <w:b/>
          <w:sz w:val="24"/>
          <w:szCs w:val="24"/>
          <w:lang w:val="lt-LT"/>
        </w:rPr>
        <w:t xml:space="preserve">O PATVIRTINIMO </w:t>
      </w:r>
    </w:p>
    <w:p w14:paraId="4F19C2DC" w14:textId="77777777" w:rsidR="00F85883" w:rsidRDefault="00F85883" w:rsidP="00F85883">
      <w:pPr>
        <w:jc w:val="center"/>
        <w:rPr>
          <w:sz w:val="24"/>
          <w:szCs w:val="24"/>
          <w:lang w:val="lt-LT"/>
        </w:rPr>
      </w:pPr>
    </w:p>
    <w:p w14:paraId="392ED4C4" w14:textId="7D5E370B" w:rsidR="00C40BB5" w:rsidRPr="00237530" w:rsidRDefault="00C40BB5" w:rsidP="00237530">
      <w:pPr>
        <w:tabs>
          <w:tab w:val="left" w:pos="1180"/>
        </w:tabs>
        <w:jc w:val="center"/>
        <w:rPr>
          <w:sz w:val="24"/>
          <w:szCs w:val="24"/>
          <w:lang w:val="lt-LT"/>
        </w:rPr>
      </w:pPr>
      <w:r w:rsidRPr="00237530">
        <w:rPr>
          <w:sz w:val="24"/>
          <w:szCs w:val="24"/>
          <w:lang w:val="lt-LT"/>
        </w:rPr>
        <w:t>20</w:t>
      </w:r>
      <w:r w:rsidR="00FD0786">
        <w:rPr>
          <w:sz w:val="24"/>
          <w:szCs w:val="24"/>
          <w:lang w:val="lt-LT"/>
        </w:rPr>
        <w:t>23</w:t>
      </w:r>
      <w:r w:rsidRPr="00237530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b</w:t>
      </w:r>
      <w:r w:rsidR="008C6AD1">
        <w:rPr>
          <w:sz w:val="24"/>
          <w:szCs w:val="24"/>
          <w:lang w:val="lt-LT"/>
        </w:rPr>
        <w:t>alandžio 2</w:t>
      </w:r>
      <w:r w:rsidR="00B41011">
        <w:rPr>
          <w:sz w:val="24"/>
          <w:szCs w:val="24"/>
          <w:lang w:val="lt-LT"/>
        </w:rPr>
        <w:t>7</w:t>
      </w:r>
      <w:r w:rsidRPr="00237530">
        <w:rPr>
          <w:sz w:val="24"/>
          <w:szCs w:val="24"/>
          <w:lang w:val="lt-LT"/>
        </w:rPr>
        <w:t xml:space="preserve"> d. Nr. TS-</w:t>
      </w:r>
    </w:p>
    <w:p w14:paraId="392ED4C5" w14:textId="77777777" w:rsidR="00C40BB5" w:rsidRPr="00237530" w:rsidRDefault="00C40BB5" w:rsidP="00237530">
      <w:pPr>
        <w:tabs>
          <w:tab w:val="left" w:pos="3675"/>
        </w:tabs>
        <w:jc w:val="center"/>
        <w:rPr>
          <w:sz w:val="24"/>
          <w:szCs w:val="24"/>
          <w:lang w:val="lt-LT"/>
        </w:rPr>
      </w:pPr>
      <w:r w:rsidRPr="00237530">
        <w:rPr>
          <w:sz w:val="24"/>
          <w:szCs w:val="24"/>
          <w:lang w:val="lt-LT"/>
        </w:rPr>
        <w:t>Rokiškis</w:t>
      </w:r>
    </w:p>
    <w:p w14:paraId="392ED4C6" w14:textId="77777777" w:rsidR="00C40BB5" w:rsidRPr="00313291" w:rsidRDefault="00C40BB5" w:rsidP="00237530">
      <w:pPr>
        <w:ind w:right="197"/>
        <w:jc w:val="center"/>
        <w:rPr>
          <w:sz w:val="24"/>
          <w:szCs w:val="24"/>
          <w:lang w:val="lt-LT"/>
        </w:rPr>
      </w:pPr>
    </w:p>
    <w:p w14:paraId="392ED4C7" w14:textId="77777777" w:rsidR="00C40BB5" w:rsidRPr="00313291" w:rsidRDefault="00C40BB5" w:rsidP="00CA536C">
      <w:pPr>
        <w:ind w:right="197"/>
        <w:rPr>
          <w:sz w:val="24"/>
          <w:szCs w:val="24"/>
          <w:lang w:val="lt-LT"/>
        </w:rPr>
      </w:pPr>
    </w:p>
    <w:p w14:paraId="4EFDDB83" w14:textId="77777777" w:rsidR="0081231D" w:rsidRDefault="0081231D" w:rsidP="0022513B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lang w:val="lt-LT"/>
        </w:rPr>
        <w:tab/>
      </w:r>
      <w:r w:rsidR="00F85539" w:rsidRPr="00F85539">
        <w:rPr>
          <w:sz w:val="24"/>
          <w:szCs w:val="24"/>
          <w:lang w:val="lt-LT"/>
        </w:rPr>
        <w:t xml:space="preserve">Vadovaudamasis Lietuvos Respublikos vietos savivaldos įstatymo 6 straipsnio </w:t>
      </w:r>
      <w:r w:rsidR="00F85539">
        <w:rPr>
          <w:sz w:val="24"/>
          <w:szCs w:val="24"/>
          <w:lang w:val="lt-LT"/>
        </w:rPr>
        <w:t>46</w:t>
      </w:r>
      <w:r w:rsidR="00F85539" w:rsidRPr="00F85539">
        <w:rPr>
          <w:sz w:val="24"/>
          <w:szCs w:val="24"/>
          <w:lang w:val="lt-LT"/>
        </w:rPr>
        <w:t xml:space="preserve"> punktu, </w:t>
      </w:r>
      <w:r w:rsidR="00FB240F">
        <w:rPr>
          <w:sz w:val="24"/>
          <w:szCs w:val="24"/>
          <w:lang w:val="lt-LT"/>
        </w:rPr>
        <w:t>1</w:t>
      </w:r>
      <w:r w:rsidR="0046446C">
        <w:rPr>
          <w:sz w:val="24"/>
          <w:szCs w:val="24"/>
          <w:lang w:val="lt-LT"/>
        </w:rPr>
        <w:t>5</w:t>
      </w:r>
      <w:r w:rsidR="00FB240F">
        <w:rPr>
          <w:sz w:val="24"/>
          <w:szCs w:val="24"/>
          <w:lang w:val="lt-LT"/>
        </w:rPr>
        <w:t xml:space="preserve"> straipsnio 4 dalimi,</w:t>
      </w:r>
      <w:r w:rsidR="00F85539" w:rsidRPr="00F85539">
        <w:rPr>
          <w:sz w:val="24"/>
          <w:szCs w:val="24"/>
          <w:lang w:val="lt-LT"/>
        </w:rPr>
        <w:t xml:space="preserve"> Rokiškio rajono savivaldybės tarybos 2022 m. gegužės 27 d. sprendimo Nr. TS-142 „Dėl Rokiškio rajono savivaldybės biudžeto sudarymo, vykdymo ir atskaitomybės tvarkos aprašo patvirtinimo“ 64 punktu, Rokiškio rajono savivaldybės taryba n u s p r e n d ž i a:</w:t>
      </w:r>
    </w:p>
    <w:p w14:paraId="3BBCED1D" w14:textId="77777777" w:rsidR="0022513B" w:rsidRDefault="0081231D" w:rsidP="0022513B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F85539" w:rsidRPr="00F85539">
        <w:rPr>
          <w:sz w:val="24"/>
          <w:szCs w:val="24"/>
          <w:lang w:val="lt-LT"/>
        </w:rPr>
        <w:t xml:space="preserve">1. Patvirtinti Rokiškio rajono savivaldybės </w:t>
      </w:r>
      <w:r w:rsidR="00F85539">
        <w:rPr>
          <w:sz w:val="24"/>
          <w:szCs w:val="24"/>
          <w:lang w:val="lt-LT"/>
        </w:rPr>
        <w:t>t</w:t>
      </w:r>
      <w:r w:rsidR="00F85539" w:rsidRPr="00F85539">
        <w:rPr>
          <w:sz w:val="24"/>
          <w:szCs w:val="24"/>
          <w:lang w:val="lt-LT"/>
        </w:rPr>
        <w:t>iksl</w:t>
      </w:r>
      <w:r w:rsidR="00F85539">
        <w:rPr>
          <w:sz w:val="24"/>
          <w:szCs w:val="24"/>
          <w:lang w:val="lt-LT"/>
        </w:rPr>
        <w:t>inės paskirties lėšų naudojimo E</w:t>
      </w:r>
      <w:r w:rsidR="00F85539" w:rsidRPr="00F85539">
        <w:rPr>
          <w:sz w:val="24"/>
          <w:szCs w:val="24"/>
          <w:lang w:val="lt-LT"/>
        </w:rPr>
        <w:t>uropos ir kitų fondų projektų daliniam finansavimui tvarkos aprašą (pridedama).</w:t>
      </w:r>
    </w:p>
    <w:p w14:paraId="392ED4CC" w14:textId="59E14EBF" w:rsidR="00A90D18" w:rsidRPr="00CB1347" w:rsidRDefault="00F85539" w:rsidP="0022513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F85539">
        <w:rPr>
          <w:sz w:val="24"/>
          <w:szCs w:val="24"/>
          <w:lang w:val="lt-LT"/>
        </w:rPr>
        <w:t>2. Skelbti šį sprendimą Teisės aktų registre ir savivaldybės tinklalapyje.</w:t>
      </w:r>
    </w:p>
    <w:p w14:paraId="392ED4CD" w14:textId="77777777" w:rsidR="00A90D18" w:rsidRDefault="00A90D18" w:rsidP="00A90D18">
      <w:pPr>
        <w:ind w:right="197"/>
        <w:rPr>
          <w:sz w:val="24"/>
          <w:szCs w:val="24"/>
          <w:lang w:val="lt-LT"/>
        </w:rPr>
      </w:pPr>
    </w:p>
    <w:p w14:paraId="392ED4CE" w14:textId="77777777" w:rsidR="00C40BB5" w:rsidRDefault="00C40BB5" w:rsidP="003641FF">
      <w:pPr>
        <w:ind w:right="197"/>
        <w:rPr>
          <w:sz w:val="24"/>
          <w:szCs w:val="24"/>
          <w:lang w:val="lt-LT"/>
        </w:rPr>
      </w:pPr>
    </w:p>
    <w:p w14:paraId="392ED4CF" w14:textId="77777777" w:rsidR="00C40BB5" w:rsidRDefault="00C40BB5" w:rsidP="003641FF">
      <w:pPr>
        <w:ind w:right="197"/>
        <w:rPr>
          <w:sz w:val="24"/>
          <w:szCs w:val="24"/>
          <w:lang w:val="lt-LT"/>
        </w:rPr>
      </w:pPr>
    </w:p>
    <w:p w14:paraId="392ED4D0" w14:textId="77777777" w:rsidR="00C40BB5" w:rsidRDefault="00C40BB5" w:rsidP="003641FF">
      <w:pPr>
        <w:ind w:right="19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meras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DF5042">
        <w:rPr>
          <w:sz w:val="24"/>
          <w:szCs w:val="24"/>
          <w:lang w:val="lt-LT"/>
        </w:rPr>
        <w:t>Ramūnas Godeliauskas</w:t>
      </w:r>
    </w:p>
    <w:p w14:paraId="392ED4D1" w14:textId="77777777" w:rsidR="00C40BB5" w:rsidRDefault="00C40BB5" w:rsidP="003641FF">
      <w:pPr>
        <w:ind w:right="197"/>
        <w:rPr>
          <w:lang w:val="lt-LT"/>
        </w:rPr>
      </w:pPr>
    </w:p>
    <w:p w14:paraId="392ED4D2" w14:textId="77777777" w:rsidR="00C40BB5" w:rsidRDefault="00C40BB5" w:rsidP="003641FF">
      <w:pPr>
        <w:ind w:right="197"/>
        <w:rPr>
          <w:lang w:val="lt-LT"/>
        </w:rPr>
      </w:pPr>
    </w:p>
    <w:p w14:paraId="392ED4D3" w14:textId="77777777" w:rsidR="00C40BB5" w:rsidRDefault="00C40BB5" w:rsidP="003641FF">
      <w:pPr>
        <w:ind w:right="197"/>
        <w:rPr>
          <w:lang w:val="lt-LT"/>
        </w:rPr>
      </w:pPr>
    </w:p>
    <w:p w14:paraId="392ED4D4" w14:textId="77777777" w:rsidR="00C40BB5" w:rsidRDefault="00C40BB5" w:rsidP="003641FF">
      <w:pPr>
        <w:ind w:right="197"/>
        <w:rPr>
          <w:lang w:val="lt-LT"/>
        </w:rPr>
      </w:pPr>
    </w:p>
    <w:p w14:paraId="392ED4D5" w14:textId="77777777" w:rsidR="00C40BB5" w:rsidRDefault="00C40BB5" w:rsidP="003641FF">
      <w:pPr>
        <w:ind w:right="197"/>
        <w:rPr>
          <w:lang w:val="lt-LT"/>
        </w:rPr>
      </w:pPr>
    </w:p>
    <w:p w14:paraId="392ED4D6" w14:textId="77777777" w:rsidR="00C40BB5" w:rsidRDefault="00C40BB5" w:rsidP="003641FF">
      <w:pPr>
        <w:ind w:right="197"/>
        <w:rPr>
          <w:lang w:val="lt-LT"/>
        </w:rPr>
      </w:pPr>
    </w:p>
    <w:p w14:paraId="392ED4D7" w14:textId="77777777" w:rsidR="00C40BB5" w:rsidRDefault="00C40BB5" w:rsidP="003641FF">
      <w:pPr>
        <w:ind w:right="197"/>
        <w:rPr>
          <w:lang w:val="lt-LT"/>
        </w:rPr>
      </w:pPr>
    </w:p>
    <w:p w14:paraId="392ED4D8" w14:textId="77777777" w:rsidR="00C40BB5" w:rsidRDefault="00C40BB5" w:rsidP="003641FF">
      <w:pPr>
        <w:ind w:right="197"/>
        <w:rPr>
          <w:lang w:val="lt-LT"/>
        </w:rPr>
      </w:pPr>
    </w:p>
    <w:p w14:paraId="392ED4D9" w14:textId="77777777" w:rsidR="00C40BB5" w:rsidRDefault="00C40BB5" w:rsidP="003641FF">
      <w:pPr>
        <w:ind w:right="197"/>
        <w:rPr>
          <w:lang w:val="lt-LT"/>
        </w:rPr>
      </w:pPr>
    </w:p>
    <w:p w14:paraId="392ED4DA" w14:textId="77777777" w:rsidR="00C40BB5" w:rsidRDefault="00C40BB5" w:rsidP="003641FF">
      <w:pPr>
        <w:ind w:right="197"/>
        <w:rPr>
          <w:lang w:val="lt-LT"/>
        </w:rPr>
      </w:pPr>
    </w:p>
    <w:p w14:paraId="392ED4DB" w14:textId="77777777" w:rsidR="00C40BB5" w:rsidRDefault="00C40BB5" w:rsidP="003641FF">
      <w:pPr>
        <w:ind w:right="197"/>
        <w:rPr>
          <w:lang w:val="lt-LT"/>
        </w:rPr>
      </w:pPr>
    </w:p>
    <w:p w14:paraId="392ED4DC" w14:textId="77777777" w:rsidR="00C40BB5" w:rsidRDefault="00C40BB5" w:rsidP="003641FF">
      <w:pPr>
        <w:ind w:right="197"/>
        <w:rPr>
          <w:lang w:val="lt-LT"/>
        </w:rPr>
      </w:pPr>
    </w:p>
    <w:p w14:paraId="392ED4DD" w14:textId="77777777" w:rsidR="00C40BB5" w:rsidRDefault="00C40BB5" w:rsidP="003641FF">
      <w:pPr>
        <w:ind w:right="197"/>
        <w:rPr>
          <w:lang w:val="lt-LT"/>
        </w:rPr>
      </w:pPr>
    </w:p>
    <w:p w14:paraId="392ED4DE" w14:textId="77777777" w:rsidR="00C40BB5" w:rsidRDefault="00C40BB5" w:rsidP="003641FF">
      <w:pPr>
        <w:ind w:right="197"/>
        <w:rPr>
          <w:lang w:val="lt-LT"/>
        </w:rPr>
      </w:pPr>
    </w:p>
    <w:p w14:paraId="392ED4DF" w14:textId="77777777" w:rsidR="00C40BB5" w:rsidRDefault="00C40BB5" w:rsidP="003641FF">
      <w:pPr>
        <w:ind w:right="197"/>
        <w:rPr>
          <w:lang w:val="lt-LT"/>
        </w:rPr>
      </w:pPr>
    </w:p>
    <w:p w14:paraId="392ED4E0" w14:textId="77777777" w:rsidR="00C40BB5" w:rsidRDefault="00C40BB5" w:rsidP="003641FF">
      <w:pPr>
        <w:ind w:right="197"/>
        <w:rPr>
          <w:lang w:val="lt-LT"/>
        </w:rPr>
      </w:pPr>
    </w:p>
    <w:p w14:paraId="392ED4E1" w14:textId="77777777" w:rsidR="00C40BB5" w:rsidRDefault="00C40BB5" w:rsidP="003641FF">
      <w:pPr>
        <w:ind w:right="197"/>
        <w:rPr>
          <w:lang w:val="lt-LT"/>
        </w:rPr>
      </w:pPr>
    </w:p>
    <w:p w14:paraId="392ED4E2" w14:textId="77777777" w:rsidR="00C40BB5" w:rsidRDefault="00C40BB5" w:rsidP="003641FF">
      <w:pPr>
        <w:ind w:right="197"/>
        <w:rPr>
          <w:lang w:val="lt-LT"/>
        </w:rPr>
      </w:pPr>
    </w:p>
    <w:p w14:paraId="392ED4E3" w14:textId="77777777" w:rsidR="00C40BB5" w:rsidRDefault="00C40BB5" w:rsidP="003641FF">
      <w:pPr>
        <w:ind w:right="197"/>
        <w:rPr>
          <w:lang w:val="lt-LT"/>
        </w:rPr>
      </w:pPr>
    </w:p>
    <w:p w14:paraId="065B0CE5" w14:textId="77777777" w:rsidR="0001584A" w:rsidRDefault="0001584A" w:rsidP="003641FF">
      <w:pPr>
        <w:ind w:right="197"/>
        <w:rPr>
          <w:lang w:val="lt-LT"/>
        </w:rPr>
      </w:pPr>
    </w:p>
    <w:p w14:paraId="6E0A5C78" w14:textId="77777777" w:rsidR="0001584A" w:rsidRDefault="0001584A" w:rsidP="003641FF">
      <w:pPr>
        <w:ind w:right="197"/>
        <w:rPr>
          <w:lang w:val="lt-LT"/>
        </w:rPr>
      </w:pPr>
    </w:p>
    <w:p w14:paraId="392ED4E4" w14:textId="77777777" w:rsidR="00C40BB5" w:rsidRDefault="00C40BB5" w:rsidP="003641FF">
      <w:pPr>
        <w:ind w:right="197"/>
        <w:rPr>
          <w:lang w:val="lt-LT"/>
        </w:rPr>
      </w:pPr>
    </w:p>
    <w:p w14:paraId="392ED4E5" w14:textId="77777777" w:rsidR="00C40BB5" w:rsidRDefault="00C40BB5" w:rsidP="003641FF">
      <w:pPr>
        <w:ind w:right="197"/>
        <w:rPr>
          <w:lang w:val="lt-LT"/>
        </w:rPr>
      </w:pPr>
    </w:p>
    <w:p w14:paraId="392ED4E6" w14:textId="77777777" w:rsidR="00C40BB5" w:rsidRDefault="00C40BB5" w:rsidP="003641FF">
      <w:pPr>
        <w:ind w:right="197"/>
        <w:rPr>
          <w:lang w:val="lt-LT"/>
        </w:rPr>
      </w:pPr>
    </w:p>
    <w:p w14:paraId="392ED4E7" w14:textId="77777777" w:rsidR="00C40BB5" w:rsidRPr="00573BB6" w:rsidRDefault="00C40BB5" w:rsidP="003641FF">
      <w:pPr>
        <w:ind w:right="197"/>
        <w:rPr>
          <w:sz w:val="24"/>
          <w:szCs w:val="24"/>
          <w:lang w:val="lt-LT"/>
        </w:rPr>
      </w:pPr>
      <w:r w:rsidRPr="00573BB6">
        <w:rPr>
          <w:sz w:val="24"/>
          <w:szCs w:val="24"/>
          <w:lang w:val="lt-LT"/>
        </w:rPr>
        <w:t>Jurgita Blaževičiūtė</w:t>
      </w:r>
    </w:p>
    <w:p w14:paraId="435238A5" w14:textId="77777777" w:rsidR="008C6AD1" w:rsidRDefault="008C6AD1" w:rsidP="00DB321E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 xml:space="preserve">  </w:t>
      </w:r>
    </w:p>
    <w:p w14:paraId="12A38E7A" w14:textId="77777777" w:rsidR="00356902" w:rsidRDefault="00356902" w:rsidP="00356902">
      <w:pPr>
        <w:rPr>
          <w:b/>
          <w:sz w:val="24"/>
          <w:szCs w:val="24"/>
          <w:lang w:val="lt-LT"/>
        </w:rPr>
      </w:pPr>
    </w:p>
    <w:p w14:paraId="38793704" w14:textId="77777777" w:rsidR="00FB240F" w:rsidRDefault="00FB240F" w:rsidP="00356902">
      <w:pPr>
        <w:rPr>
          <w:b/>
          <w:sz w:val="24"/>
          <w:szCs w:val="24"/>
          <w:lang w:val="lt-LT"/>
        </w:rPr>
      </w:pPr>
    </w:p>
    <w:p w14:paraId="1D406BE6" w14:textId="77777777" w:rsidR="00FB240F" w:rsidRDefault="00FB240F" w:rsidP="00356902">
      <w:pPr>
        <w:rPr>
          <w:b/>
          <w:sz w:val="24"/>
          <w:szCs w:val="24"/>
          <w:lang w:val="lt-LT"/>
        </w:rPr>
      </w:pPr>
    </w:p>
    <w:p w14:paraId="444F7CF2" w14:textId="77777777" w:rsidR="00FB240F" w:rsidRDefault="00FB240F" w:rsidP="00356902">
      <w:pPr>
        <w:rPr>
          <w:b/>
          <w:sz w:val="24"/>
          <w:szCs w:val="24"/>
          <w:lang w:val="lt-LT"/>
        </w:rPr>
      </w:pPr>
    </w:p>
    <w:p w14:paraId="279D9C37" w14:textId="77777777" w:rsidR="00356902" w:rsidRDefault="00356902" w:rsidP="00356902">
      <w:pPr>
        <w:rPr>
          <w:sz w:val="24"/>
          <w:szCs w:val="24"/>
          <w:lang w:val="lt-LT"/>
        </w:rPr>
      </w:pPr>
    </w:p>
    <w:p w14:paraId="689F20D9" w14:textId="3396CDBA" w:rsidR="00356902" w:rsidRDefault="00356902" w:rsidP="0035690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lastRenderedPageBreak/>
        <w:t>SPRENDIMO PROJEKTO</w:t>
      </w:r>
      <w:r w:rsidR="00FB240F">
        <w:rPr>
          <w:b/>
          <w:sz w:val="24"/>
          <w:szCs w:val="24"/>
          <w:lang w:val="lt-LT"/>
        </w:rPr>
        <w:br/>
        <w:t>„</w:t>
      </w:r>
      <w:r>
        <w:rPr>
          <w:b/>
          <w:sz w:val="24"/>
          <w:szCs w:val="24"/>
          <w:lang w:val="lt-LT"/>
        </w:rPr>
        <w:t xml:space="preserve">DĖL </w:t>
      </w:r>
      <w:r w:rsidR="00FB240F" w:rsidRPr="00FB240F">
        <w:rPr>
          <w:b/>
          <w:sz w:val="24"/>
          <w:szCs w:val="24"/>
          <w:lang w:val="lt-LT"/>
        </w:rPr>
        <w:t>ROKIŠKIO RAJONO SAVIVALDYBĖS TIKSLINĖS PASKIRTIES LĖŠŲ NAUDOJIMO EUROPOS IR KITŲ FONDŲ PROJEKTŲ DALINIAM FINANSAVIMUI TVARKOS APRAŠO PATVIRTINIMO</w:t>
      </w:r>
      <w:r w:rsidR="00FB240F">
        <w:rPr>
          <w:b/>
          <w:sz w:val="24"/>
          <w:szCs w:val="24"/>
          <w:lang w:val="lt-LT"/>
        </w:rPr>
        <w:t>“</w:t>
      </w:r>
    </w:p>
    <w:p w14:paraId="3BBC00C5" w14:textId="77777777" w:rsidR="00356902" w:rsidRPr="00CB4A81" w:rsidRDefault="00356902" w:rsidP="0035690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36765A89" w14:textId="77777777" w:rsidR="00356902" w:rsidRDefault="00356902" w:rsidP="00356902">
      <w:pPr>
        <w:rPr>
          <w:sz w:val="24"/>
          <w:szCs w:val="24"/>
          <w:lang w:val="lt-LT"/>
        </w:rPr>
      </w:pPr>
    </w:p>
    <w:p w14:paraId="33EC5AA3" w14:textId="2FF0892E" w:rsidR="00356902" w:rsidRPr="0022513B" w:rsidRDefault="00FB240F" w:rsidP="00356902">
      <w:pPr>
        <w:jc w:val="center"/>
        <w:rPr>
          <w:sz w:val="24"/>
          <w:szCs w:val="24"/>
          <w:lang w:val="lt-LT"/>
        </w:rPr>
      </w:pPr>
      <w:r w:rsidRPr="0022513B">
        <w:rPr>
          <w:sz w:val="24"/>
          <w:szCs w:val="24"/>
          <w:lang w:val="lt-LT"/>
        </w:rPr>
        <w:t>2023-04-17</w:t>
      </w:r>
    </w:p>
    <w:p w14:paraId="0D5DFB74" w14:textId="77777777" w:rsidR="00356902" w:rsidRDefault="00356902" w:rsidP="00356902">
      <w:pPr>
        <w:rPr>
          <w:sz w:val="24"/>
          <w:szCs w:val="24"/>
          <w:lang w:val="lt-LT"/>
        </w:rPr>
      </w:pPr>
    </w:p>
    <w:p w14:paraId="3A03407D" w14:textId="77777777" w:rsidR="00FB240F" w:rsidRPr="00FB240F" w:rsidRDefault="00FB240F" w:rsidP="0022513B">
      <w:pPr>
        <w:ind w:firstLine="851"/>
        <w:jc w:val="both"/>
        <w:rPr>
          <w:sz w:val="24"/>
          <w:szCs w:val="24"/>
          <w:lang w:val="lt-LT"/>
        </w:rPr>
      </w:pPr>
      <w:r w:rsidRPr="00FB240F">
        <w:rPr>
          <w:sz w:val="24"/>
          <w:szCs w:val="24"/>
          <w:lang w:val="lt-LT"/>
        </w:rPr>
        <w:t>Projekto rengėjas – Strateginio planavimo ir investicijų skyriaus vedėja Jurgita Blaževičiūtė</w:t>
      </w:r>
    </w:p>
    <w:p w14:paraId="5BAA0F5C" w14:textId="29CDD015" w:rsidR="00356902" w:rsidRDefault="00FB240F" w:rsidP="0022513B">
      <w:pPr>
        <w:ind w:firstLine="851"/>
        <w:jc w:val="both"/>
        <w:rPr>
          <w:sz w:val="24"/>
          <w:szCs w:val="24"/>
          <w:lang w:val="lt-LT"/>
        </w:rPr>
      </w:pPr>
      <w:r w:rsidRPr="00FB240F">
        <w:rPr>
          <w:sz w:val="24"/>
          <w:szCs w:val="24"/>
          <w:lang w:val="lt-LT"/>
        </w:rPr>
        <w:t>Pranešėjas komitetų ir Tarybos posėdžiuose – Strateginio planavimo ir investicijų skyriaus vedėja Jurgita Blaževičiūtė</w:t>
      </w:r>
    </w:p>
    <w:p w14:paraId="261C30F0" w14:textId="77777777" w:rsidR="00356902" w:rsidRDefault="00356902" w:rsidP="00356902">
      <w:pPr>
        <w:rPr>
          <w:sz w:val="24"/>
          <w:szCs w:val="24"/>
          <w:lang w:val="lt-LT"/>
        </w:rPr>
      </w:pPr>
    </w:p>
    <w:tbl>
      <w:tblPr>
        <w:tblStyle w:val="Lentelstinklelis"/>
        <w:tblW w:w="9351" w:type="dxa"/>
        <w:tblLook w:val="04A0" w:firstRow="1" w:lastRow="0" w:firstColumn="1" w:lastColumn="0" w:noHBand="0" w:noVBand="1"/>
      </w:tblPr>
      <w:tblGrid>
        <w:gridCol w:w="396"/>
        <w:gridCol w:w="3001"/>
        <w:gridCol w:w="5954"/>
      </w:tblGrid>
      <w:tr w:rsidR="001C3056" w:rsidRPr="00C5354B" w14:paraId="30A32C64" w14:textId="77777777" w:rsidTr="007400D5">
        <w:tc>
          <w:tcPr>
            <w:tcW w:w="396" w:type="dxa"/>
          </w:tcPr>
          <w:p w14:paraId="228E2BF9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001" w:type="dxa"/>
          </w:tcPr>
          <w:p w14:paraId="4339BF8E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54BB7A3E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5954" w:type="dxa"/>
          </w:tcPr>
          <w:p w14:paraId="374D6EDF" w14:textId="6D2AD885" w:rsidR="005F2882" w:rsidRDefault="005F2882" w:rsidP="00372B0B">
            <w:pPr>
              <w:rPr>
                <w:sz w:val="24"/>
                <w:szCs w:val="24"/>
                <w:lang w:val="lt-LT"/>
              </w:rPr>
            </w:pPr>
            <w:r w:rsidRPr="005F2882">
              <w:rPr>
                <w:sz w:val="24"/>
                <w:szCs w:val="24"/>
                <w:lang w:val="lt-LT"/>
              </w:rPr>
              <w:t>Patvirtinti Rokiškio rajono savivaldybės tikslinės paskirties lėšų naudojimo Europos ir kitų fondų projektų daliniam finansavimui tvarkos aprašą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1C3056" w:rsidRPr="00C5354B" w14:paraId="68BD8C8F" w14:textId="77777777" w:rsidTr="007400D5">
        <w:trPr>
          <w:trHeight w:val="1498"/>
        </w:trPr>
        <w:tc>
          <w:tcPr>
            <w:tcW w:w="396" w:type="dxa"/>
          </w:tcPr>
          <w:p w14:paraId="7EEAC7D3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001" w:type="dxa"/>
          </w:tcPr>
          <w:p w14:paraId="1000DF25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0C7D3ABA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3B42B275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</w:p>
          <w:p w14:paraId="08C517E3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</w:p>
          <w:p w14:paraId="0C3209BA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5954" w:type="dxa"/>
          </w:tcPr>
          <w:p w14:paraId="5C20933E" w14:textId="03978C73" w:rsidR="005F2882" w:rsidRDefault="005F2882" w:rsidP="00AF02D2">
            <w:pPr>
              <w:rPr>
                <w:sz w:val="24"/>
                <w:szCs w:val="24"/>
                <w:lang w:val="lt-LT"/>
              </w:rPr>
            </w:pPr>
            <w:r w:rsidRPr="005F2882">
              <w:rPr>
                <w:sz w:val="24"/>
                <w:szCs w:val="24"/>
                <w:lang w:val="lt-LT"/>
              </w:rPr>
              <w:t>Rokiškio rajono savivaldybės taryba 2022 m. gegužės 27 d. patvirtino Rokiškio rajono savivaldybės biudžeto sudarymo, vykdymo ir atskaitomybės tvarkos aprašą</w:t>
            </w:r>
            <w:r>
              <w:rPr>
                <w:sz w:val="24"/>
                <w:szCs w:val="24"/>
                <w:lang w:val="lt-LT"/>
              </w:rPr>
              <w:t xml:space="preserve">, kurio </w:t>
            </w:r>
            <w:r w:rsidRPr="005F2882">
              <w:rPr>
                <w:sz w:val="24"/>
                <w:szCs w:val="24"/>
                <w:lang w:val="lt-LT"/>
              </w:rPr>
              <w:t>64 p</w:t>
            </w:r>
            <w:r>
              <w:rPr>
                <w:sz w:val="24"/>
                <w:szCs w:val="24"/>
                <w:lang w:val="lt-LT"/>
              </w:rPr>
              <w:t>.</w:t>
            </w:r>
            <w:r w:rsidRPr="005F2882">
              <w:rPr>
                <w:sz w:val="24"/>
                <w:szCs w:val="24"/>
                <w:lang w:val="lt-LT"/>
              </w:rPr>
              <w:t xml:space="preserve"> nustato, kad tikslinės paskirties lėšų naudojimo aprašus tvirtina savivaldybės taryba. Savivaldybės biudžete numatytos tikslinės paskirties lėšų naudojimo Europos ir kitų fondų projektų daliniam finansavimui iki šiol buvo skiriamos </w:t>
            </w:r>
            <w:r>
              <w:rPr>
                <w:sz w:val="24"/>
                <w:szCs w:val="24"/>
                <w:lang w:val="lt-LT"/>
              </w:rPr>
              <w:t xml:space="preserve">remiantis </w:t>
            </w:r>
            <w:r w:rsidRPr="005F2882">
              <w:rPr>
                <w:sz w:val="24"/>
                <w:szCs w:val="24"/>
                <w:lang w:val="lt-LT"/>
              </w:rPr>
              <w:t>Rokiškio rajono savivaldybės administracijos direktoriaus</w:t>
            </w:r>
            <w:r>
              <w:rPr>
                <w:sz w:val="24"/>
                <w:szCs w:val="24"/>
                <w:lang w:val="lt-LT"/>
              </w:rPr>
              <w:t xml:space="preserve">2019-03-25 </w:t>
            </w:r>
            <w:r w:rsidRPr="005F2882">
              <w:rPr>
                <w:sz w:val="24"/>
                <w:szCs w:val="24"/>
                <w:lang w:val="lt-LT"/>
              </w:rPr>
              <w:t>įsakymu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AF02D2">
              <w:rPr>
                <w:sz w:val="24"/>
                <w:szCs w:val="24"/>
                <w:lang w:val="lt-LT"/>
              </w:rPr>
              <w:t>N</w:t>
            </w:r>
            <w:r>
              <w:rPr>
                <w:sz w:val="24"/>
                <w:szCs w:val="24"/>
                <w:lang w:val="lt-LT"/>
              </w:rPr>
              <w:t>r. AV-262 patvirtinta</w:t>
            </w:r>
            <w:r w:rsidRPr="005F2882">
              <w:rPr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T</w:t>
            </w:r>
            <w:r w:rsidRPr="005F2882">
              <w:rPr>
                <w:sz w:val="24"/>
                <w:szCs w:val="24"/>
                <w:lang w:val="lt-LT"/>
              </w:rPr>
              <w:t>ikslinės paskirties lėšų naudojimo Europos ir kitų fondų projektų daliniam finansavimui</w:t>
            </w:r>
            <w:r>
              <w:rPr>
                <w:sz w:val="24"/>
                <w:szCs w:val="24"/>
                <w:lang w:val="lt-LT"/>
              </w:rPr>
              <w:t xml:space="preserve"> tvarka</w:t>
            </w:r>
            <w:r w:rsidR="00B46D5E">
              <w:rPr>
                <w:sz w:val="24"/>
                <w:szCs w:val="24"/>
                <w:lang w:val="lt-LT"/>
              </w:rPr>
              <w:t>,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B46D5E" w:rsidRPr="00B46D5E">
              <w:rPr>
                <w:sz w:val="24"/>
                <w:szCs w:val="24"/>
                <w:lang w:val="lt-LT"/>
              </w:rPr>
              <w:t>sudar</w:t>
            </w:r>
            <w:r w:rsidR="00B46D5E">
              <w:rPr>
                <w:sz w:val="24"/>
                <w:szCs w:val="24"/>
                <w:lang w:val="lt-LT"/>
              </w:rPr>
              <w:t>ant</w:t>
            </w:r>
            <w:r w:rsidR="00B46D5E" w:rsidRPr="00B46D5E">
              <w:rPr>
                <w:sz w:val="24"/>
                <w:szCs w:val="24"/>
                <w:lang w:val="lt-LT"/>
              </w:rPr>
              <w:t xml:space="preserve"> </w:t>
            </w:r>
            <w:r w:rsidR="00B46D5E">
              <w:rPr>
                <w:sz w:val="24"/>
                <w:szCs w:val="24"/>
                <w:lang w:val="lt-LT"/>
              </w:rPr>
              <w:t xml:space="preserve">savivaldybės administracijos direktoriaus įsakymu patvirtintos formos savivaldybės </w:t>
            </w:r>
            <w:r w:rsidR="00B46D5E" w:rsidRPr="00B46D5E">
              <w:rPr>
                <w:sz w:val="24"/>
                <w:szCs w:val="24"/>
                <w:lang w:val="lt-LT"/>
              </w:rPr>
              <w:t>biudžeto lėšų naudojimo sutart</w:t>
            </w:r>
            <w:r w:rsidR="00B46D5E">
              <w:rPr>
                <w:sz w:val="24"/>
                <w:szCs w:val="24"/>
                <w:lang w:val="lt-LT"/>
              </w:rPr>
              <w:t>i</w:t>
            </w:r>
            <w:r w:rsidR="00B46D5E" w:rsidRPr="00B46D5E">
              <w:rPr>
                <w:sz w:val="24"/>
                <w:szCs w:val="24"/>
                <w:lang w:val="lt-LT"/>
              </w:rPr>
              <w:t>s.</w:t>
            </w:r>
          </w:p>
        </w:tc>
      </w:tr>
      <w:tr w:rsidR="001C3056" w:rsidRPr="00C5354B" w14:paraId="5592BA0E" w14:textId="77777777" w:rsidTr="007400D5">
        <w:tc>
          <w:tcPr>
            <w:tcW w:w="396" w:type="dxa"/>
          </w:tcPr>
          <w:p w14:paraId="4AC63E63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001" w:type="dxa"/>
          </w:tcPr>
          <w:p w14:paraId="32544025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652D9FA9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</w:p>
          <w:p w14:paraId="2252F688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</w:p>
          <w:p w14:paraId="63C8749A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</w:p>
          <w:p w14:paraId="1C2E36CD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</w:p>
          <w:p w14:paraId="1E0AE39D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5954" w:type="dxa"/>
          </w:tcPr>
          <w:p w14:paraId="22CAB51C" w14:textId="197ED050" w:rsidR="00356902" w:rsidRDefault="005F2882" w:rsidP="001C3056">
            <w:pPr>
              <w:rPr>
                <w:sz w:val="24"/>
                <w:szCs w:val="24"/>
                <w:lang w:val="lt-LT"/>
              </w:rPr>
            </w:pPr>
            <w:r w:rsidRPr="005F2882">
              <w:rPr>
                <w:sz w:val="24"/>
                <w:szCs w:val="24"/>
                <w:lang w:val="lt-LT"/>
              </w:rPr>
              <w:t>Patvirtinus aprašą, tikslinės paskirties lėš</w:t>
            </w:r>
            <w:r>
              <w:rPr>
                <w:sz w:val="24"/>
                <w:szCs w:val="24"/>
                <w:lang w:val="lt-LT"/>
              </w:rPr>
              <w:t xml:space="preserve">os savivaldybės įstaigų, viešųjų įstaigų ar NVO </w:t>
            </w:r>
            <w:r w:rsidR="001C3056">
              <w:rPr>
                <w:sz w:val="24"/>
                <w:szCs w:val="24"/>
                <w:lang w:val="lt-LT"/>
              </w:rPr>
              <w:t xml:space="preserve">nedidelės apimties </w:t>
            </w:r>
            <w:r>
              <w:rPr>
                <w:sz w:val="24"/>
                <w:szCs w:val="24"/>
                <w:lang w:val="lt-LT"/>
              </w:rPr>
              <w:t xml:space="preserve">projektų, gavusių </w:t>
            </w:r>
            <w:r w:rsidRPr="005F2882">
              <w:rPr>
                <w:sz w:val="24"/>
                <w:szCs w:val="24"/>
                <w:lang w:val="lt-LT"/>
              </w:rPr>
              <w:t xml:space="preserve">Europos ir kitų fondų </w:t>
            </w:r>
            <w:r>
              <w:rPr>
                <w:sz w:val="24"/>
                <w:szCs w:val="24"/>
                <w:lang w:val="lt-LT"/>
              </w:rPr>
              <w:t xml:space="preserve">finansavimą, </w:t>
            </w:r>
            <w:r w:rsidRPr="005F2882">
              <w:rPr>
                <w:sz w:val="24"/>
                <w:szCs w:val="24"/>
                <w:lang w:val="lt-LT"/>
              </w:rPr>
              <w:t xml:space="preserve">daliniam finansavimui bus </w:t>
            </w:r>
            <w:r>
              <w:rPr>
                <w:sz w:val="24"/>
                <w:szCs w:val="24"/>
                <w:lang w:val="lt-LT"/>
              </w:rPr>
              <w:t xml:space="preserve">skiriamos, gautos paraiškos vertinamos, už skirtas lėšas atsiskaitoma  </w:t>
            </w:r>
            <w:r w:rsidRPr="005F2882">
              <w:rPr>
                <w:sz w:val="24"/>
                <w:szCs w:val="24"/>
                <w:lang w:val="lt-LT"/>
              </w:rPr>
              <w:t>remia</w:t>
            </w:r>
            <w:r>
              <w:rPr>
                <w:sz w:val="24"/>
                <w:szCs w:val="24"/>
                <w:lang w:val="lt-LT"/>
              </w:rPr>
              <w:t>ntis savivaldybės tarybos patvirtinto aprašo tvarka.</w:t>
            </w:r>
          </w:p>
        </w:tc>
      </w:tr>
      <w:tr w:rsidR="001C3056" w:rsidRPr="00C5354B" w14:paraId="7D8D5662" w14:textId="77777777" w:rsidTr="007400D5">
        <w:tc>
          <w:tcPr>
            <w:tcW w:w="396" w:type="dxa"/>
          </w:tcPr>
          <w:p w14:paraId="78F87E7A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001" w:type="dxa"/>
          </w:tcPr>
          <w:p w14:paraId="701914E4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0D43515D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</w:p>
          <w:p w14:paraId="72CEB552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5954" w:type="dxa"/>
          </w:tcPr>
          <w:p w14:paraId="7F0F0059" w14:textId="017241B2" w:rsidR="00356902" w:rsidRDefault="001C3056" w:rsidP="00372B0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Lėšos</w:t>
            </w:r>
            <w:r w:rsidR="00372B0B">
              <w:rPr>
                <w:sz w:val="24"/>
                <w:szCs w:val="24"/>
                <w:lang w:val="lt-LT"/>
              </w:rPr>
              <w:t xml:space="preserve"> kasmet numatomos</w:t>
            </w:r>
            <w:r>
              <w:rPr>
                <w:sz w:val="24"/>
                <w:szCs w:val="24"/>
                <w:lang w:val="lt-LT"/>
              </w:rPr>
              <w:t xml:space="preserve"> savivaldybės biudžet</w:t>
            </w:r>
            <w:r w:rsidR="00372B0B">
              <w:rPr>
                <w:sz w:val="24"/>
                <w:szCs w:val="24"/>
                <w:lang w:val="lt-LT"/>
              </w:rPr>
              <w:t>o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372B0B" w:rsidRPr="00372B0B">
              <w:rPr>
                <w:sz w:val="24"/>
                <w:szCs w:val="24"/>
                <w:lang w:val="lt-LT"/>
              </w:rPr>
              <w:t>01 programos „Savivaldybės funkcijų įgyvendinim</w:t>
            </w:r>
            <w:r w:rsidR="00372B0B">
              <w:rPr>
                <w:sz w:val="24"/>
                <w:szCs w:val="24"/>
                <w:lang w:val="lt-LT"/>
              </w:rPr>
              <w:t>as</w:t>
            </w:r>
            <w:r w:rsidR="00372B0B" w:rsidRPr="00372B0B">
              <w:rPr>
                <w:sz w:val="24"/>
                <w:szCs w:val="24"/>
                <w:lang w:val="lt-LT"/>
              </w:rPr>
              <w:t xml:space="preserve"> ir valdym</w:t>
            </w:r>
            <w:r w:rsidR="00372B0B">
              <w:rPr>
                <w:sz w:val="24"/>
                <w:szCs w:val="24"/>
                <w:lang w:val="lt-LT"/>
              </w:rPr>
              <w:t>as“</w:t>
            </w:r>
            <w:r w:rsidR="0022513B">
              <w:rPr>
                <w:sz w:val="24"/>
                <w:szCs w:val="24"/>
                <w:lang w:val="lt-LT"/>
              </w:rPr>
              <w:t xml:space="preserve"> </w:t>
            </w:r>
            <w:bookmarkStart w:id="0" w:name="_GoBack"/>
            <w:bookmarkEnd w:id="0"/>
            <w:r w:rsidR="00372B0B" w:rsidRPr="00372B0B">
              <w:rPr>
                <w:sz w:val="24"/>
                <w:szCs w:val="24"/>
                <w:lang w:val="lt-LT"/>
              </w:rPr>
              <w:t>priemonei „Europos ir kitų fondų projektams dalinai finansuoti“.</w:t>
            </w:r>
          </w:p>
        </w:tc>
      </w:tr>
      <w:tr w:rsidR="001C3056" w:rsidRPr="001C3056" w14:paraId="507A1EE6" w14:textId="77777777" w:rsidTr="007400D5">
        <w:tc>
          <w:tcPr>
            <w:tcW w:w="396" w:type="dxa"/>
          </w:tcPr>
          <w:p w14:paraId="3237D7C7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001" w:type="dxa"/>
          </w:tcPr>
          <w:p w14:paraId="235DAF9B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5954" w:type="dxa"/>
          </w:tcPr>
          <w:p w14:paraId="5C269DA1" w14:textId="3BACD76B" w:rsidR="00356902" w:rsidRDefault="00C5354B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Atliktas teisės akto projekto antikorupcinis vertinimas, parengta pažyma</w:t>
            </w:r>
          </w:p>
        </w:tc>
      </w:tr>
      <w:tr w:rsidR="001C3056" w14:paraId="4636247E" w14:textId="77777777" w:rsidTr="007400D5">
        <w:tc>
          <w:tcPr>
            <w:tcW w:w="396" w:type="dxa"/>
          </w:tcPr>
          <w:p w14:paraId="78004F98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001" w:type="dxa"/>
          </w:tcPr>
          <w:p w14:paraId="670049EF" w14:textId="44BFDA87" w:rsidR="00356902" w:rsidRDefault="00356902" w:rsidP="00916603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5954" w:type="dxa"/>
          </w:tcPr>
          <w:p w14:paraId="1121513C" w14:textId="241E1FB0" w:rsidR="00356902" w:rsidRDefault="007400D5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1C3056" w14:paraId="6E6D150B" w14:textId="77777777" w:rsidTr="007400D5">
        <w:tc>
          <w:tcPr>
            <w:tcW w:w="396" w:type="dxa"/>
          </w:tcPr>
          <w:p w14:paraId="2622CA5F" w14:textId="77777777" w:rsidR="00356902" w:rsidRDefault="00356902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001" w:type="dxa"/>
          </w:tcPr>
          <w:p w14:paraId="4A5283CC" w14:textId="590A66DD" w:rsidR="00356902" w:rsidRDefault="00356902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5954" w:type="dxa"/>
          </w:tcPr>
          <w:p w14:paraId="5A970379" w14:textId="7E98B2F4" w:rsidR="00356902" w:rsidRDefault="007400D5" w:rsidP="0091660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nepridedamas</w:t>
            </w:r>
          </w:p>
        </w:tc>
      </w:tr>
    </w:tbl>
    <w:p w14:paraId="7810FA20" w14:textId="77777777" w:rsidR="008C6AD1" w:rsidRDefault="008C6AD1" w:rsidP="00DB321E">
      <w:pPr>
        <w:jc w:val="center"/>
        <w:rPr>
          <w:b/>
          <w:bCs/>
          <w:sz w:val="24"/>
          <w:szCs w:val="24"/>
          <w:lang w:val="lt-LT"/>
        </w:rPr>
      </w:pPr>
    </w:p>
    <w:sectPr w:rsidR="008C6AD1" w:rsidSect="0022513B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E28C4" w14:textId="77777777" w:rsidR="000779AA" w:rsidRDefault="000779AA">
      <w:r>
        <w:separator/>
      </w:r>
    </w:p>
  </w:endnote>
  <w:endnote w:type="continuationSeparator" w:id="0">
    <w:p w14:paraId="36FD5360" w14:textId="77777777" w:rsidR="000779AA" w:rsidRDefault="0007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0C6C1" w14:textId="77777777" w:rsidR="000779AA" w:rsidRDefault="000779AA">
      <w:r>
        <w:separator/>
      </w:r>
    </w:p>
  </w:footnote>
  <w:footnote w:type="continuationSeparator" w:id="0">
    <w:p w14:paraId="4EA30BF9" w14:textId="77777777" w:rsidR="000779AA" w:rsidRDefault="0007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ED507" w14:textId="29A382C0" w:rsidR="00C40BB5" w:rsidRPr="0022513B" w:rsidRDefault="0022513B" w:rsidP="0022513B">
    <w:pPr>
      <w:jc w:val="right"/>
      <w:rPr>
        <w:sz w:val="24"/>
        <w:szCs w:val="24"/>
        <w:lang w:val="pt-BR"/>
      </w:rPr>
    </w:pPr>
    <w:r w:rsidRPr="0022513B">
      <w:rPr>
        <w:noProof/>
        <w:sz w:val="24"/>
        <w:szCs w:val="24"/>
        <w:lang w:val="lt-LT"/>
      </w:rPr>
      <w:t>Projektas</w:t>
    </w:r>
  </w:p>
  <w:p w14:paraId="392ED508" w14:textId="77777777" w:rsidR="00C40BB5" w:rsidRPr="00313291" w:rsidRDefault="00F72F8C" w:rsidP="00961D2D">
    <w:pPr>
      <w:jc w:val="center"/>
      <w:rPr>
        <w:lang w:val="pt-BR"/>
      </w:rPr>
    </w:pPr>
    <w:r w:rsidRPr="00961D2D">
      <w:rPr>
        <w:noProof/>
        <w:lang w:val="lt-LT"/>
      </w:rPr>
      <w:drawing>
        <wp:inline distT="0" distB="0" distL="0" distR="0" wp14:anchorId="392ED50D" wp14:editId="392ED50E">
          <wp:extent cx="542925" cy="695325"/>
          <wp:effectExtent l="0" t="0" r="9525" b="9525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ED509" w14:textId="77777777" w:rsidR="00C40BB5" w:rsidRPr="0001584A" w:rsidRDefault="00C40BB5" w:rsidP="00EB1BFB">
    <w:pPr>
      <w:rPr>
        <w:rFonts w:ascii="TimesLT" w:hAnsi="TimesLT"/>
        <w:b/>
        <w:sz w:val="18"/>
        <w:szCs w:val="24"/>
        <w:lang w:val="pt-BR"/>
      </w:rPr>
    </w:pPr>
    <w:r w:rsidRPr="00237530">
      <w:rPr>
        <w:rFonts w:ascii="TimesLT" w:hAnsi="TimesLT"/>
        <w:b/>
        <w:sz w:val="24"/>
        <w:lang w:val="pt-BR"/>
      </w:rPr>
      <w:t xml:space="preserve">          </w:t>
    </w:r>
  </w:p>
  <w:p w14:paraId="392ED50A" w14:textId="77777777" w:rsidR="00C40BB5" w:rsidRPr="0001584A" w:rsidRDefault="00C40BB5" w:rsidP="00EB1BFB">
    <w:pPr>
      <w:jc w:val="center"/>
      <w:rPr>
        <w:b/>
        <w:sz w:val="24"/>
        <w:szCs w:val="24"/>
        <w:lang w:val="pt-BR"/>
      </w:rPr>
    </w:pPr>
    <w:r w:rsidRPr="0001584A">
      <w:rPr>
        <w:b/>
        <w:sz w:val="24"/>
        <w:szCs w:val="24"/>
        <w:lang w:val="pt-BR"/>
      </w:rPr>
      <w:t>ROKI</w:t>
    </w:r>
    <w:r w:rsidRPr="0001584A">
      <w:rPr>
        <w:b/>
        <w:sz w:val="24"/>
        <w:szCs w:val="24"/>
        <w:lang w:val="lt-LT"/>
      </w:rPr>
      <w:t>Š</w:t>
    </w:r>
    <w:r w:rsidRPr="0001584A">
      <w:rPr>
        <w:b/>
        <w:sz w:val="24"/>
        <w:szCs w:val="24"/>
        <w:lang w:val="pt-BR"/>
      </w:rPr>
      <w:t>KIO RAJONO SAVIVALDYBĖS TARYBA</w:t>
    </w:r>
  </w:p>
  <w:p w14:paraId="392ED50B" w14:textId="77777777" w:rsidR="00C40BB5" w:rsidRPr="0001584A" w:rsidRDefault="00C40BB5" w:rsidP="00EB1BFB">
    <w:pPr>
      <w:jc w:val="center"/>
      <w:rPr>
        <w:b/>
        <w:sz w:val="24"/>
        <w:szCs w:val="24"/>
        <w:lang w:val="pt-BR"/>
      </w:rPr>
    </w:pPr>
  </w:p>
  <w:p w14:paraId="392ED50C" w14:textId="6DDB04FB" w:rsidR="00C40BB5" w:rsidRPr="0001584A" w:rsidRDefault="00C40BB5" w:rsidP="00EB1BFB">
    <w:pPr>
      <w:jc w:val="center"/>
      <w:rPr>
        <w:b/>
        <w:sz w:val="24"/>
        <w:szCs w:val="24"/>
        <w:lang w:val="pt-BR"/>
      </w:rPr>
    </w:pPr>
    <w:r w:rsidRPr="0001584A">
      <w:rPr>
        <w:b/>
        <w:sz w:val="24"/>
        <w:szCs w:val="24"/>
        <w:lang w:val="pt-BR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584A"/>
    <w:rsid w:val="0003460C"/>
    <w:rsid w:val="00037123"/>
    <w:rsid w:val="00052F1B"/>
    <w:rsid w:val="00067AF8"/>
    <w:rsid w:val="0007306C"/>
    <w:rsid w:val="000779AA"/>
    <w:rsid w:val="000D5AE2"/>
    <w:rsid w:val="000D5DBA"/>
    <w:rsid w:val="001013BE"/>
    <w:rsid w:val="001059F4"/>
    <w:rsid w:val="00113C20"/>
    <w:rsid w:val="00114316"/>
    <w:rsid w:val="001149B5"/>
    <w:rsid w:val="00171707"/>
    <w:rsid w:val="001C3056"/>
    <w:rsid w:val="001D40A5"/>
    <w:rsid w:val="001E755B"/>
    <w:rsid w:val="002038BB"/>
    <w:rsid w:val="0022513B"/>
    <w:rsid w:val="00237530"/>
    <w:rsid w:val="002D03EA"/>
    <w:rsid w:val="00313291"/>
    <w:rsid w:val="00346A9B"/>
    <w:rsid w:val="00356902"/>
    <w:rsid w:val="003641FF"/>
    <w:rsid w:val="00372B0B"/>
    <w:rsid w:val="003A2F5A"/>
    <w:rsid w:val="00404455"/>
    <w:rsid w:val="0046446C"/>
    <w:rsid w:val="004855CF"/>
    <w:rsid w:val="004A4ED1"/>
    <w:rsid w:val="004E6DF4"/>
    <w:rsid w:val="00571657"/>
    <w:rsid w:val="00573BB6"/>
    <w:rsid w:val="0057439A"/>
    <w:rsid w:val="005E4261"/>
    <w:rsid w:val="005F2882"/>
    <w:rsid w:val="0060443D"/>
    <w:rsid w:val="00625BAB"/>
    <w:rsid w:val="006743AD"/>
    <w:rsid w:val="006A760B"/>
    <w:rsid w:val="007400D5"/>
    <w:rsid w:val="00786092"/>
    <w:rsid w:val="0081231D"/>
    <w:rsid w:val="0081463E"/>
    <w:rsid w:val="0085235E"/>
    <w:rsid w:val="00886511"/>
    <w:rsid w:val="008A654D"/>
    <w:rsid w:val="008C6AD1"/>
    <w:rsid w:val="008F6439"/>
    <w:rsid w:val="009339A7"/>
    <w:rsid w:val="00961D2D"/>
    <w:rsid w:val="009C1F16"/>
    <w:rsid w:val="00A330B7"/>
    <w:rsid w:val="00A36B92"/>
    <w:rsid w:val="00A803D6"/>
    <w:rsid w:val="00A90D18"/>
    <w:rsid w:val="00AB0314"/>
    <w:rsid w:val="00AF02D2"/>
    <w:rsid w:val="00AF0584"/>
    <w:rsid w:val="00B15453"/>
    <w:rsid w:val="00B41011"/>
    <w:rsid w:val="00B46D5E"/>
    <w:rsid w:val="00B9046F"/>
    <w:rsid w:val="00BE082A"/>
    <w:rsid w:val="00C165A4"/>
    <w:rsid w:val="00C40BB5"/>
    <w:rsid w:val="00C5354B"/>
    <w:rsid w:val="00CA536C"/>
    <w:rsid w:val="00CB1347"/>
    <w:rsid w:val="00D263AF"/>
    <w:rsid w:val="00D36D6F"/>
    <w:rsid w:val="00D371DA"/>
    <w:rsid w:val="00DB321E"/>
    <w:rsid w:val="00DC4D76"/>
    <w:rsid w:val="00DE738F"/>
    <w:rsid w:val="00DF3AE7"/>
    <w:rsid w:val="00DF5042"/>
    <w:rsid w:val="00E750C3"/>
    <w:rsid w:val="00EB1BFB"/>
    <w:rsid w:val="00F12213"/>
    <w:rsid w:val="00F72F8C"/>
    <w:rsid w:val="00F85539"/>
    <w:rsid w:val="00F85883"/>
    <w:rsid w:val="00F97C0E"/>
    <w:rsid w:val="00FB240F"/>
    <w:rsid w:val="00FC5B2E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2E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092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86092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786092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786092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786092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786092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037123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037123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037123"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037123"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037123"/>
    <w:rPr>
      <w:rFonts w:ascii="Calibri" w:hAnsi="Calibri" w:cs="Times New Roman"/>
      <w:b/>
      <w:bCs/>
      <w:i/>
      <w:iCs/>
      <w:sz w:val="26"/>
      <w:szCs w:val="26"/>
      <w:lang w:val="en-AU"/>
    </w:rPr>
  </w:style>
  <w:style w:type="paragraph" w:styleId="Antrats">
    <w:name w:val="header"/>
    <w:basedOn w:val="prastasis"/>
    <w:link w:val="AntratsDiagrama"/>
    <w:uiPriority w:val="99"/>
    <w:rsid w:val="0078609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037123"/>
    <w:rPr>
      <w:rFonts w:cs="Times New Roman"/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78609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037123"/>
    <w:rPr>
      <w:rFonts w:cs="Times New Roman"/>
      <w:sz w:val="20"/>
      <w:szCs w:val="20"/>
      <w:lang w:val="en-AU"/>
    </w:rPr>
  </w:style>
  <w:style w:type="paragraph" w:styleId="Pagrindiniotekstotrauka">
    <w:name w:val="Body Text Indent"/>
    <w:basedOn w:val="prastasis"/>
    <w:link w:val="PagrindiniotekstotraukaDiagrama"/>
    <w:uiPriority w:val="99"/>
    <w:rsid w:val="00786092"/>
    <w:pPr>
      <w:ind w:firstLine="720"/>
      <w:jc w:val="both"/>
    </w:pPr>
    <w:rPr>
      <w:sz w:val="28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037123"/>
    <w:rPr>
      <w:rFonts w:cs="Times New Roman"/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786092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037123"/>
    <w:rPr>
      <w:rFonts w:cs="Times New Roman"/>
      <w:sz w:val="20"/>
      <w:szCs w:val="20"/>
      <w:lang w:val="en-AU"/>
    </w:rPr>
  </w:style>
  <w:style w:type="paragraph" w:styleId="Pavadinimas">
    <w:name w:val="Title"/>
    <w:basedOn w:val="prastasis"/>
    <w:link w:val="PavadinimasDiagrama"/>
    <w:uiPriority w:val="99"/>
    <w:qFormat/>
    <w:rsid w:val="00786092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037123"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786092"/>
    <w:pPr>
      <w:ind w:firstLine="720"/>
      <w:jc w:val="both"/>
    </w:pPr>
    <w:rPr>
      <w:sz w:val="24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037123"/>
    <w:rPr>
      <w:rFonts w:cs="Times New Roman"/>
      <w:sz w:val="20"/>
      <w:szCs w:val="20"/>
      <w:lang w:val="en-AU"/>
    </w:rPr>
  </w:style>
  <w:style w:type="paragraph" w:styleId="Pagrindinistekstas2">
    <w:name w:val="Body Text 2"/>
    <w:basedOn w:val="prastasis"/>
    <w:link w:val="Pagrindinistekstas2Diagrama"/>
    <w:uiPriority w:val="99"/>
    <w:rsid w:val="00786092"/>
    <w:pPr>
      <w:jc w:val="center"/>
    </w:pPr>
    <w:rPr>
      <w:b/>
      <w:sz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037123"/>
    <w:rPr>
      <w:rFonts w:cs="Times New Roman"/>
      <w:sz w:val="20"/>
      <w:szCs w:val="20"/>
      <w:lang w:val="en-AU"/>
    </w:rPr>
  </w:style>
  <w:style w:type="paragraph" w:customStyle="1" w:styleId="Diagrama">
    <w:name w:val="Diagrama"/>
    <w:basedOn w:val="prastasis"/>
    <w:uiPriority w:val="99"/>
    <w:semiHidden/>
    <w:rsid w:val="00237530"/>
    <w:pPr>
      <w:spacing w:after="160" w:line="240" w:lineRule="exact"/>
    </w:pPr>
    <w:rPr>
      <w:rFonts w:ascii="Verdana" w:hAnsi="Verdana" w:cs="Verdana"/>
      <w:lang w:val="lt-LT"/>
    </w:rPr>
  </w:style>
  <w:style w:type="character" w:customStyle="1" w:styleId="st1">
    <w:name w:val="st1"/>
    <w:basedOn w:val="Numatytasispastraiposriftas"/>
    <w:uiPriority w:val="99"/>
    <w:rsid w:val="003641FF"/>
    <w:rPr>
      <w:rFonts w:cs="Times New Roman"/>
    </w:rPr>
  </w:style>
  <w:style w:type="character" w:customStyle="1" w:styleId="apple-style-span">
    <w:name w:val="apple-style-span"/>
    <w:basedOn w:val="Numatytasispastraiposriftas"/>
    <w:uiPriority w:val="99"/>
    <w:rsid w:val="003641FF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038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038BB"/>
    <w:rPr>
      <w:rFonts w:ascii="Tahoma" w:hAnsi="Tahoma" w:cs="Tahoma"/>
      <w:sz w:val="16"/>
      <w:szCs w:val="16"/>
      <w:lang w:val="en-AU"/>
    </w:rPr>
  </w:style>
  <w:style w:type="table" w:styleId="Lentelstinklelis">
    <w:name w:val="Table Grid"/>
    <w:basedOn w:val="prastojilentel"/>
    <w:locked/>
    <w:rsid w:val="003569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092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86092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786092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786092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786092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786092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037123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037123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037123"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037123"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037123"/>
    <w:rPr>
      <w:rFonts w:ascii="Calibri" w:hAnsi="Calibri" w:cs="Times New Roman"/>
      <w:b/>
      <w:bCs/>
      <w:i/>
      <w:iCs/>
      <w:sz w:val="26"/>
      <w:szCs w:val="26"/>
      <w:lang w:val="en-AU"/>
    </w:rPr>
  </w:style>
  <w:style w:type="paragraph" w:styleId="Antrats">
    <w:name w:val="header"/>
    <w:basedOn w:val="prastasis"/>
    <w:link w:val="AntratsDiagrama"/>
    <w:uiPriority w:val="99"/>
    <w:rsid w:val="0078609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037123"/>
    <w:rPr>
      <w:rFonts w:cs="Times New Roman"/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78609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037123"/>
    <w:rPr>
      <w:rFonts w:cs="Times New Roman"/>
      <w:sz w:val="20"/>
      <w:szCs w:val="20"/>
      <w:lang w:val="en-AU"/>
    </w:rPr>
  </w:style>
  <w:style w:type="paragraph" w:styleId="Pagrindiniotekstotrauka">
    <w:name w:val="Body Text Indent"/>
    <w:basedOn w:val="prastasis"/>
    <w:link w:val="PagrindiniotekstotraukaDiagrama"/>
    <w:uiPriority w:val="99"/>
    <w:rsid w:val="00786092"/>
    <w:pPr>
      <w:ind w:firstLine="720"/>
      <w:jc w:val="both"/>
    </w:pPr>
    <w:rPr>
      <w:sz w:val="28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037123"/>
    <w:rPr>
      <w:rFonts w:cs="Times New Roman"/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786092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037123"/>
    <w:rPr>
      <w:rFonts w:cs="Times New Roman"/>
      <w:sz w:val="20"/>
      <w:szCs w:val="20"/>
      <w:lang w:val="en-AU"/>
    </w:rPr>
  </w:style>
  <w:style w:type="paragraph" w:styleId="Pavadinimas">
    <w:name w:val="Title"/>
    <w:basedOn w:val="prastasis"/>
    <w:link w:val="PavadinimasDiagrama"/>
    <w:uiPriority w:val="99"/>
    <w:qFormat/>
    <w:rsid w:val="00786092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037123"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786092"/>
    <w:pPr>
      <w:ind w:firstLine="720"/>
      <w:jc w:val="both"/>
    </w:pPr>
    <w:rPr>
      <w:sz w:val="24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037123"/>
    <w:rPr>
      <w:rFonts w:cs="Times New Roman"/>
      <w:sz w:val="20"/>
      <w:szCs w:val="20"/>
      <w:lang w:val="en-AU"/>
    </w:rPr>
  </w:style>
  <w:style w:type="paragraph" w:styleId="Pagrindinistekstas2">
    <w:name w:val="Body Text 2"/>
    <w:basedOn w:val="prastasis"/>
    <w:link w:val="Pagrindinistekstas2Diagrama"/>
    <w:uiPriority w:val="99"/>
    <w:rsid w:val="00786092"/>
    <w:pPr>
      <w:jc w:val="center"/>
    </w:pPr>
    <w:rPr>
      <w:b/>
      <w:sz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037123"/>
    <w:rPr>
      <w:rFonts w:cs="Times New Roman"/>
      <w:sz w:val="20"/>
      <w:szCs w:val="20"/>
      <w:lang w:val="en-AU"/>
    </w:rPr>
  </w:style>
  <w:style w:type="paragraph" w:customStyle="1" w:styleId="Diagrama">
    <w:name w:val="Diagrama"/>
    <w:basedOn w:val="prastasis"/>
    <w:uiPriority w:val="99"/>
    <w:semiHidden/>
    <w:rsid w:val="00237530"/>
    <w:pPr>
      <w:spacing w:after="160" w:line="240" w:lineRule="exact"/>
    </w:pPr>
    <w:rPr>
      <w:rFonts w:ascii="Verdana" w:hAnsi="Verdana" w:cs="Verdana"/>
      <w:lang w:val="lt-LT"/>
    </w:rPr>
  </w:style>
  <w:style w:type="character" w:customStyle="1" w:styleId="st1">
    <w:name w:val="st1"/>
    <w:basedOn w:val="Numatytasispastraiposriftas"/>
    <w:uiPriority w:val="99"/>
    <w:rsid w:val="003641FF"/>
    <w:rPr>
      <w:rFonts w:cs="Times New Roman"/>
    </w:rPr>
  </w:style>
  <w:style w:type="character" w:customStyle="1" w:styleId="apple-style-span">
    <w:name w:val="apple-style-span"/>
    <w:basedOn w:val="Numatytasispastraiposriftas"/>
    <w:uiPriority w:val="99"/>
    <w:rsid w:val="003641FF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038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038BB"/>
    <w:rPr>
      <w:rFonts w:ascii="Tahoma" w:hAnsi="Tahoma" w:cs="Tahoma"/>
      <w:sz w:val="16"/>
      <w:szCs w:val="16"/>
      <w:lang w:val="en-AU"/>
    </w:rPr>
  </w:style>
  <w:style w:type="table" w:styleId="Lentelstinklelis">
    <w:name w:val="Table Grid"/>
    <w:basedOn w:val="prastojilentel"/>
    <w:locked/>
    <w:rsid w:val="003569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52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6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8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37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6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0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8285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2</Pages>
  <Words>2050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2002-03-29T12:28:00Z</cp:lastPrinted>
  <dcterms:created xsi:type="dcterms:W3CDTF">2023-04-20T10:39:00Z</dcterms:created>
  <dcterms:modified xsi:type="dcterms:W3CDTF">2023-04-20T10:42:00Z</dcterms:modified>
</cp:coreProperties>
</file>