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F64C1" w14:textId="77777777" w:rsidR="00BE66F0" w:rsidRPr="00D30DA6" w:rsidRDefault="00BE66F0" w:rsidP="00BE66F0">
      <w:r w:rsidRPr="00D30DA6">
        <w:t xml:space="preserve">             </w:t>
      </w:r>
    </w:p>
    <w:p w14:paraId="017F64C2" w14:textId="77777777" w:rsidR="00BE66F0" w:rsidRPr="00D30DA6" w:rsidRDefault="00BE66F0" w:rsidP="00BE66F0">
      <w:pPr>
        <w:framePr w:hSpace="180" w:wrap="around" w:vAnchor="text" w:hAnchor="page" w:x="5881" w:y="1"/>
      </w:pPr>
      <w:r w:rsidRPr="00D30DA6">
        <w:rPr>
          <w:noProof/>
        </w:rPr>
        <w:drawing>
          <wp:anchor distT="0" distB="0" distL="114300" distR="114300" simplePos="0" relativeHeight="251659264" behindDoc="1" locked="0" layoutInCell="1" allowOverlap="1" wp14:anchorId="017F650A" wp14:editId="017F650B">
            <wp:simplePos x="0" y="0"/>
            <wp:positionH relativeFrom="column">
              <wp:posOffset>142875</wp:posOffset>
            </wp:positionH>
            <wp:positionV relativeFrom="paragraph">
              <wp:posOffset>64770</wp:posOffset>
            </wp:positionV>
            <wp:extent cx="561975" cy="714375"/>
            <wp:effectExtent l="19050" t="0" r="9525" b="0"/>
            <wp:wrapNone/>
            <wp:docPr id="3" name="Paveikslėlis 1" descr="Vaizdo rezultatas pagal uÅ¾klausÄ ârokiÅ¡kio rajono savivaldybÄs administracija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Å¾klausÄ ârokiÅ¡kio rajono savivaldybÄs administracijaâ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7F64C3" w14:textId="77777777" w:rsidR="00BE66F0" w:rsidRPr="00D30DA6" w:rsidRDefault="00BE66F0" w:rsidP="00BE66F0">
      <w:pPr>
        <w:jc w:val="both"/>
      </w:pPr>
      <w:r w:rsidRPr="00D30DA6">
        <w:t xml:space="preserve">                                                                                                                    </w:t>
      </w:r>
      <w:r w:rsidRPr="00D30DA6">
        <w:tab/>
      </w:r>
      <w:r w:rsidRPr="00D30DA6">
        <w:tab/>
      </w:r>
      <w:r>
        <w:tab/>
        <w:t>Projektas</w:t>
      </w:r>
    </w:p>
    <w:p w14:paraId="017F64C4" w14:textId="77777777" w:rsidR="00BE66F0" w:rsidRPr="00D30DA6" w:rsidRDefault="00BE66F0" w:rsidP="00BE66F0"/>
    <w:p w14:paraId="017F64C5" w14:textId="77777777" w:rsidR="00BE66F0" w:rsidRPr="00D30DA6" w:rsidRDefault="00BE66F0" w:rsidP="00BE66F0"/>
    <w:p w14:paraId="017F64C6" w14:textId="77777777" w:rsidR="00BE66F0" w:rsidRPr="00D30DA6" w:rsidRDefault="00BE66F0" w:rsidP="00BE66F0">
      <w:pPr>
        <w:jc w:val="center"/>
        <w:rPr>
          <w:b/>
        </w:rPr>
      </w:pPr>
    </w:p>
    <w:p w14:paraId="017F64C7" w14:textId="77777777" w:rsidR="00BE66F0" w:rsidRPr="00D30DA6" w:rsidRDefault="00BE66F0" w:rsidP="00BE66F0">
      <w:pPr>
        <w:jc w:val="center"/>
        <w:rPr>
          <w:b/>
        </w:rPr>
      </w:pPr>
    </w:p>
    <w:p w14:paraId="017F64C8" w14:textId="77777777" w:rsidR="00BE66F0" w:rsidRPr="00DE23A5" w:rsidRDefault="00BE66F0" w:rsidP="00BE66F0">
      <w:pPr>
        <w:jc w:val="center"/>
        <w:rPr>
          <w:b/>
        </w:rPr>
      </w:pPr>
      <w:r w:rsidRPr="00DE23A5">
        <w:rPr>
          <w:b/>
        </w:rPr>
        <w:t>ROKIŠKIO RAJONO SAVIVALDYBĖS TARYBA</w:t>
      </w:r>
    </w:p>
    <w:p w14:paraId="017F64C9" w14:textId="77777777" w:rsidR="00BE66F0" w:rsidRPr="00DE23A5" w:rsidRDefault="00BE66F0" w:rsidP="00BE66F0">
      <w:pPr>
        <w:jc w:val="center"/>
        <w:rPr>
          <w:b/>
        </w:rPr>
      </w:pPr>
    </w:p>
    <w:p w14:paraId="017F64CA" w14:textId="2BEEF738" w:rsidR="00BE66F0" w:rsidRPr="00DE23A5" w:rsidRDefault="00BE66F0" w:rsidP="00BE66F0">
      <w:pPr>
        <w:jc w:val="center"/>
        <w:rPr>
          <w:b/>
        </w:rPr>
      </w:pPr>
      <w:r w:rsidRPr="00DE23A5">
        <w:rPr>
          <w:b/>
        </w:rPr>
        <w:t>SPRENDIMAS</w:t>
      </w:r>
    </w:p>
    <w:p w14:paraId="017F64CC" w14:textId="389ECDB1" w:rsidR="00BE66F0" w:rsidRPr="001466F7" w:rsidRDefault="003F55EA" w:rsidP="00BE66F0">
      <w:pPr>
        <w:jc w:val="center"/>
        <w:rPr>
          <w:rFonts w:eastAsia="Calibri"/>
          <w:b/>
          <w:bdr w:val="none" w:sz="0" w:space="0" w:color="auto" w:frame="1"/>
        </w:rPr>
      </w:pPr>
      <w:r w:rsidRPr="00DE23A5">
        <w:rPr>
          <w:b/>
          <w:color w:val="000000"/>
        </w:rPr>
        <w:t xml:space="preserve">DĖL </w:t>
      </w:r>
      <w:r w:rsidR="002C3AB7" w:rsidRPr="00DE23A5">
        <w:rPr>
          <w:b/>
        </w:rPr>
        <w:t>ROKIŠKIO RAJONO SAVIVALDYBĖS MOKINIŲ DALYVAUJAMOJO</w:t>
      </w:r>
      <w:r w:rsidR="001466F7">
        <w:rPr>
          <w:b/>
        </w:rPr>
        <w:t xml:space="preserve"> BIUDŽETO INICIATYVOS PROJEKTŲ </w:t>
      </w:r>
      <w:r w:rsidR="002C3AB7" w:rsidRPr="002C3AB7">
        <w:rPr>
          <w:b/>
        </w:rPr>
        <w:t>ATRANKOS IR FINANSAVIMO TVARKOS APRAŠ</w:t>
      </w:r>
      <w:r w:rsidR="002C3AB7">
        <w:rPr>
          <w:b/>
        </w:rPr>
        <w:t xml:space="preserve">O </w:t>
      </w:r>
      <w:r w:rsidR="002C3AB7" w:rsidRPr="002C3AB7">
        <w:rPr>
          <w:rFonts w:eastAsia="Calibri"/>
          <w:b/>
          <w:bdr w:val="none" w:sz="0" w:space="0" w:color="auto" w:frame="1"/>
        </w:rPr>
        <w:t>PATVIRTINIMO</w:t>
      </w:r>
    </w:p>
    <w:p w14:paraId="017F64CD" w14:textId="77777777" w:rsidR="00BE66F0" w:rsidRDefault="00BE66F0" w:rsidP="006E3B73">
      <w:pPr>
        <w:jc w:val="right"/>
      </w:pPr>
    </w:p>
    <w:p w14:paraId="017F64CE" w14:textId="77777777" w:rsidR="00BE66F0" w:rsidRPr="00947DE1" w:rsidRDefault="00BE66F0" w:rsidP="00BE66F0">
      <w:pPr>
        <w:jc w:val="center"/>
        <w:outlineLvl w:val="0"/>
      </w:pPr>
      <w:r>
        <w:t>2023</w:t>
      </w:r>
      <w:r w:rsidRPr="00947DE1">
        <w:t xml:space="preserve"> m. </w:t>
      </w:r>
      <w:r w:rsidR="009933C2">
        <w:t>balandžio</w:t>
      </w:r>
      <w:r w:rsidRPr="00947DE1">
        <w:t xml:space="preserve"> </w:t>
      </w:r>
      <w:r w:rsidR="002C3AB7">
        <w:t>2</w:t>
      </w:r>
      <w:r w:rsidR="00C06D50">
        <w:t xml:space="preserve">7 </w:t>
      </w:r>
      <w:r w:rsidRPr="00947DE1">
        <w:t>d. Nr.</w:t>
      </w:r>
      <w:r>
        <w:t xml:space="preserve"> TS-</w:t>
      </w:r>
    </w:p>
    <w:p w14:paraId="017F64CF" w14:textId="77777777" w:rsidR="00BE66F0" w:rsidRDefault="00BE66F0" w:rsidP="00BE66F0">
      <w:pPr>
        <w:jc w:val="center"/>
      </w:pPr>
      <w:r w:rsidRPr="00947DE1">
        <w:t>Rokiškis</w:t>
      </w:r>
    </w:p>
    <w:p w14:paraId="017F64D0" w14:textId="77777777" w:rsidR="00BE66F0" w:rsidRDefault="00BE66F0" w:rsidP="00BE66F0">
      <w:pPr>
        <w:jc w:val="center"/>
      </w:pPr>
    </w:p>
    <w:p w14:paraId="3F45E474" w14:textId="77777777" w:rsidR="001466F7" w:rsidRDefault="001466F7" w:rsidP="00BE66F0">
      <w:pPr>
        <w:jc w:val="center"/>
      </w:pPr>
    </w:p>
    <w:p w14:paraId="017F64D1" w14:textId="77777777" w:rsidR="00BE66F0" w:rsidRPr="00C06D50" w:rsidRDefault="00C06D50" w:rsidP="00C06D50">
      <w:pPr>
        <w:ind w:firstLine="851"/>
        <w:jc w:val="both"/>
      </w:pPr>
      <w:r>
        <w:t>Vadovaudamasi</w:t>
      </w:r>
      <w:r w:rsidRPr="00027D13">
        <w:t xml:space="preserve"> Lietuvos Respublik</w:t>
      </w:r>
      <w:r>
        <w:t xml:space="preserve">os vietos savivaldos įstatymo 15 straipsnio 4 dalimi, Rokiškio rajono savivaldybės biudžeto sudarymo, vykdymo ir atskaitomybės tvarkos aprašo, patvirtinto Rokiškio rajono savivaldybės tarybos 2022 m. gegužės 27 d. sprendimu Nr. TS-142 „Dėl Rokiškio rajono savivaldybės biudžeto sudarymo, vykdymo ir atskaitomybės tvarkos aprašo patvirtinimo“, 64 punktu, </w:t>
      </w:r>
      <w:r w:rsidRPr="0017751A">
        <w:t>Rokiškio rajono savivaldybės taryba n u s p r e n d ž i a:</w:t>
      </w:r>
    </w:p>
    <w:p w14:paraId="017F64D2" w14:textId="4B2BD7C2" w:rsidR="00BE66F0" w:rsidRDefault="00C06D50" w:rsidP="00C06D50">
      <w:pPr>
        <w:ind w:firstLine="851"/>
        <w:jc w:val="both"/>
        <w:rPr>
          <w:spacing w:val="40"/>
        </w:rPr>
      </w:pPr>
      <w:r>
        <w:t xml:space="preserve">1. </w:t>
      </w:r>
      <w:r w:rsidR="00BE66F0">
        <w:t>Patvirtinti</w:t>
      </w:r>
      <w:r w:rsidR="00F92BD8">
        <w:t xml:space="preserve"> </w:t>
      </w:r>
      <w:r w:rsidR="002C3AB7">
        <w:t>Rokiškio rajono savivaldybės mokinių dalyvaujamojo biudžeto iniciatyvos projektų  atrank</w:t>
      </w:r>
      <w:r w:rsidR="00E3075C">
        <w:t>os ir finansavimo tvarkos aprašą.</w:t>
      </w:r>
      <w:r w:rsidR="002C3AB7">
        <w:t xml:space="preserve"> </w:t>
      </w:r>
      <w:r w:rsidR="00BE66F0">
        <w:t>(pridedama).</w:t>
      </w:r>
    </w:p>
    <w:p w14:paraId="017F64D3" w14:textId="77777777" w:rsidR="00C06D50" w:rsidRPr="00295FBB" w:rsidRDefault="00C06D50" w:rsidP="00C06D50">
      <w:pPr>
        <w:ind w:firstLine="851"/>
        <w:jc w:val="both"/>
      </w:pPr>
      <w:r>
        <w:t>2.</w:t>
      </w:r>
      <w:r w:rsidRPr="009B6742">
        <w:t xml:space="preserve"> </w:t>
      </w:r>
      <w:r>
        <w:t xml:space="preserve">Šį sprendimą skelbti savivaldybės interneto svetainėje </w:t>
      </w:r>
      <w:hyperlink r:id="rId6" w:history="1">
        <w:r w:rsidRPr="00F41415">
          <w:rPr>
            <w:rStyle w:val="Hipersaitas"/>
          </w:rPr>
          <w:t>www.rokiskis.lt</w:t>
        </w:r>
      </w:hyperlink>
      <w:r>
        <w:t xml:space="preserve"> ir Teisės aktų registre</w:t>
      </w:r>
      <w:r w:rsidRPr="00915EF0">
        <w:t>.</w:t>
      </w:r>
    </w:p>
    <w:p w14:paraId="017F64D4" w14:textId="77777777" w:rsidR="00BE66F0" w:rsidRPr="00D30DA6" w:rsidRDefault="00BE66F0" w:rsidP="00BE66F0">
      <w:pPr>
        <w:jc w:val="both"/>
      </w:pPr>
    </w:p>
    <w:p w14:paraId="017F64D5" w14:textId="77777777" w:rsidR="00BE66F0" w:rsidRPr="00D30DA6" w:rsidRDefault="00BE66F0" w:rsidP="00BE66F0">
      <w:pPr>
        <w:jc w:val="both"/>
      </w:pPr>
    </w:p>
    <w:p w14:paraId="017F64D6" w14:textId="77777777" w:rsidR="00BE66F0" w:rsidRPr="00D30DA6" w:rsidRDefault="00BE66F0" w:rsidP="00BE66F0">
      <w:pPr>
        <w:jc w:val="both"/>
      </w:pPr>
      <w:r>
        <w:t>Savivaldybės meras</w:t>
      </w:r>
      <w:r>
        <w:tab/>
      </w:r>
      <w:r>
        <w:tab/>
      </w:r>
      <w:r>
        <w:tab/>
      </w:r>
      <w:r>
        <w:tab/>
        <w:t>Ramūnas Godeliauskas</w:t>
      </w:r>
    </w:p>
    <w:p w14:paraId="017F64D7" w14:textId="77777777" w:rsidR="00BE66F0" w:rsidRPr="00D30DA6" w:rsidRDefault="00BE66F0" w:rsidP="00BE66F0">
      <w:pPr>
        <w:jc w:val="both"/>
      </w:pPr>
    </w:p>
    <w:p w14:paraId="017F64D8" w14:textId="77777777" w:rsidR="00BE66F0" w:rsidRPr="00D30DA6" w:rsidRDefault="00BE66F0" w:rsidP="00BE66F0">
      <w:pPr>
        <w:jc w:val="both"/>
      </w:pPr>
    </w:p>
    <w:p w14:paraId="017F64D9" w14:textId="77777777" w:rsidR="00BE66F0" w:rsidRPr="00D30DA6" w:rsidRDefault="00BE66F0" w:rsidP="00BE66F0">
      <w:pPr>
        <w:jc w:val="both"/>
      </w:pPr>
    </w:p>
    <w:p w14:paraId="017F64DA" w14:textId="77777777" w:rsidR="00BE66F0" w:rsidRPr="00D30DA6" w:rsidRDefault="00BE66F0" w:rsidP="00BE66F0">
      <w:pPr>
        <w:jc w:val="both"/>
      </w:pPr>
    </w:p>
    <w:p w14:paraId="017F64DB" w14:textId="77777777" w:rsidR="00BE66F0" w:rsidRPr="00D30DA6" w:rsidRDefault="00BE66F0" w:rsidP="00BE66F0">
      <w:pPr>
        <w:jc w:val="both"/>
      </w:pPr>
    </w:p>
    <w:p w14:paraId="017F64DC" w14:textId="77777777" w:rsidR="00BE66F0" w:rsidRDefault="00BE66F0" w:rsidP="00BE66F0">
      <w:pPr>
        <w:jc w:val="both"/>
      </w:pPr>
    </w:p>
    <w:p w14:paraId="017F64DD" w14:textId="77777777" w:rsidR="00BE66F0" w:rsidRDefault="00BE66F0" w:rsidP="00BE66F0">
      <w:pPr>
        <w:jc w:val="both"/>
      </w:pPr>
    </w:p>
    <w:p w14:paraId="017F64DE" w14:textId="77777777" w:rsidR="00BE66F0" w:rsidRDefault="00BE66F0" w:rsidP="00BE66F0">
      <w:pPr>
        <w:jc w:val="both"/>
      </w:pPr>
    </w:p>
    <w:p w14:paraId="017F64DF" w14:textId="77777777" w:rsidR="00BE66F0" w:rsidRDefault="00BE66F0" w:rsidP="00BE66F0">
      <w:pPr>
        <w:jc w:val="both"/>
      </w:pPr>
    </w:p>
    <w:p w14:paraId="017F64E0" w14:textId="77777777" w:rsidR="00BE66F0" w:rsidRDefault="00BE66F0" w:rsidP="00BE66F0">
      <w:pPr>
        <w:jc w:val="both"/>
      </w:pPr>
    </w:p>
    <w:p w14:paraId="017F64E1" w14:textId="77777777" w:rsidR="00BE66F0" w:rsidRDefault="00BE66F0" w:rsidP="00BE66F0">
      <w:pPr>
        <w:jc w:val="both"/>
      </w:pPr>
    </w:p>
    <w:p w14:paraId="017F64E2" w14:textId="77777777" w:rsidR="00BE66F0" w:rsidRDefault="00BE66F0" w:rsidP="00BE66F0">
      <w:pPr>
        <w:jc w:val="both"/>
      </w:pPr>
    </w:p>
    <w:p w14:paraId="017F64E3" w14:textId="77777777" w:rsidR="00BE66F0" w:rsidRPr="00D30DA6" w:rsidRDefault="00BE66F0" w:rsidP="00BE66F0">
      <w:pPr>
        <w:jc w:val="both"/>
      </w:pPr>
    </w:p>
    <w:p w14:paraId="017F64E4" w14:textId="77777777" w:rsidR="00BE66F0" w:rsidRDefault="00BE66F0" w:rsidP="00BE66F0">
      <w:pPr>
        <w:jc w:val="both"/>
      </w:pPr>
    </w:p>
    <w:p w14:paraId="017F64E5" w14:textId="77777777" w:rsidR="00BE66F0" w:rsidRDefault="00BE66F0" w:rsidP="00BE66F0">
      <w:pPr>
        <w:jc w:val="both"/>
      </w:pPr>
    </w:p>
    <w:p w14:paraId="017F64E6" w14:textId="77777777" w:rsidR="00BE66F0" w:rsidRDefault="00BE66F0" w:rsidP="00BE66F0">
      <w:pPr>
        <w:jc w:val="both"/>
      </w:pPr>
    </w:p>
    <w:p w14:paraId="017F64E7" w14:textId="77777777" w:rsidR="00BE66F0" w:rsidRDefault="00BE66F0" w:rsidP="00BE66F0">
      <w:pPr>
        <w:jc w:val="both"/>
      </w:pPr>
    </w:p>
    <w:p w14:paraId="017F64E8" w14:textId="77777777" w:rsidR="00BE66F0" w:rsidRDefault="00BE66F0" w:rsidP="00BE66F0">
      <w:pPr>
        <w:jc w:val="both"/>
      </w:pPr>
    </w:p>
    <w:p w14:paraId="017F64E9" w14:textId="77777777" w:rsidR="00BE66F0" w:rsidRDefault="00BE66F0" w:rsidP="00BE66F0">
      <w:pPr>
        <w:jc w:val="both"/>
      </w:pPr>
    </w:p>
    <w:p w14:paraId="017F64EA" w14:textId="77777777" w:rsidR="00BE66F0" w:rsidRDefault="00BE66F0" w:rsidP="00BE66F0">
      <w:pPr>
        <w:jc w:val="both"/>
      </w:pPr>
    </w:p>
    <w:p w14:paraId="017F64ED" w14:textId="77777777" w:rsidR="00BE66F0" w:rsidRDefault="00BE66F0" w:rsidP="00BE66F0">
      <w:pPr>
        <w:jc w:val="both"/>
      </w:pPr>
    </w:p>
    <w:p w14:paraId="017F64EE" w14:textId="77777777" w:rsidR="00BE66F0" w:rsidRPr="00D30DA6" w:rsidRDefault="00BE66F0" w:rsidP="00BE66F0">
      <w:pPr>
        <w:jc w:val="both"/>
      </w:pPr>
    </w:p>
    <w:p w14:paraId="017F64EF" w14:textId="77777777" w:rsidR="00BE66F0" w:rsidRDefault="0081168B" w:rsidP="00BE66F0">
      <w:pPr>
        <w:jc w:val="both"/>
      </w:pPr>
      <w:r>
        <w:t>Gediminas Kriovė</w:t>
      </w:r>
    </w:p>
    <w:p w14:paraId="607E3F89" w14:textId="77777777" w:rsidR="001466F7" w:rsidRDefault="00BE66F0" w:rsidP="00FB5BAC">
      <w:pPr>
        <w:jc w:val="center"/>
        <w:rPr>
          <w:b/>
        </w:rPr>
      </w:pPr>
      <w:r>
        <w:rPr>
          <w:b/>
        </w:rPr>
        <w:lastRenderedPageBreak/>
        <w:t xml:space="preserve">SPRENDIMO PROJEKTO </w:t>
      </w:r>
    </w:p>
    <w:p w14:paraId="017F64F1" w14:textId="6658570A" w:rsidR="00FB5BAC" w:rsidRDefault="00BE66F0" w:rsidP="00FB5BAC">
      <w:pPr>
        <w:jc w:val="center"/>
        <w:rPr>
          <w:b/>
        </w:rPr>
      </w:pPr>
      <w:r>
        <w:rPr>
          <w:b/>
        </w:rPr>
        <w:t>„</w:t>
      </w:r>
      <w:r w:rsidR="001466F7">
        <w:rPr>
          <w:b/>
        </w:rPr>
        <w:t xml:space="preserve">DĖL </w:t>
      </w:r>
      <w:r w:rsidR="00FB5BAC" w:rsidRPr="002C3AB7">
        <w:rPr>
          <w:b/>
        </w:rPr>
        <w:t>ROKIŠKIO RAJONO SAVIVALDYBĖS MOKINIŲ DALYVAUJAMOJO</w:t>
      </w:r>
      <w:r w:rsidR="001466F7">
        <w:rPr>
          <w:b/>
        </w:rPr>
        <w:t xml:space="preserve"> BIUDŽETO INICIATYVOS PROJEKTŲ </w:t>
      </w:r>
      <w:r w:rsidR="00FB5BAC" w:rsidRPr="002C3AB7">
        <w:rPr>
          <w:b/>
        </w:rPr>
        <w:t>ATRANKOS IR FINANSAVIMO TVARKOS APRAŠ</w:t>
      </w:r>
      <w:r w:rsidR="00FB5BAC">
        <w:rPr>
          <w:b/>
        </w:rPr>
        <w:t xml:space="preserve">O </w:t>
      </w:r>
      <w:r w:rsidR="00FB5BAC" w:rsidRPr="002C3AB7">
        <w:rPr>
          <w:rFonts w:eastAsia="Calibri"/>
          <w:b/>
          <w:bdr w:val="none" w:sz="0" w:space="0" w:color="auto" w:frame="1"/>
        </w:rPr>
        <w:t>PATVIRTINIMO</w:t>
      </w:r>
      <w:r>
        <w:rPr>
          <w:b/>
        </w:rPr>
        <w:t>“</w:t>
      </w:r>
    </w:p>
    <w:p w14:paraId="017F64F2" w14:textId="66100687" w:rsidR="00BE66F0" w:rsidRPr="00FB5BAC" w:rsidRDefault="00BE66F0" w:rsidP="00FB5BAC">
      <w:pPr>
        <w:jc w:val="center"/>
        <w:rPr>
          <w:rFonts w:eastAsia="Calibri"/>
          <w:b/>
          <w:bdr w:val="none" w:sz="0" w:space="0" w:color="auto" w:frame="1"/>
        </w:rPr>
      </w:pPr>
      <w:r>
        <w:rPr>
          <w:b/>
        </w:rPr>
        <w:t>AIŠKINAMASIS RAŠTAS</w:t>
      </w:r>
    </w:p>
    <w:p w14:paraId="41C64B1E" w14:textId="77777777" w:rsidR="00A92610" w:rsidRDefault="00A92610" w:rsidP="00A92610">
      <w:pPr>
        <w:jc w:val="center"/>
      </w:pPr>
    </w:p>
    <w:p w14:paraId="2C65AC45" w14:textId="6C6C35F1" w:rsidR="00A92610" w:rsidRPr="0073492E" w:rsidRDefault="001466F7" w:rsidP="00A92610">
      <w:pPr>
        <w:jc w:val="center"/>
      </w:pPr>
      <w:r>
        <w:t xml:space="preserve">2023 m. balandžio 27 d. </w:t>
      </w:r>
      <w:bookmarkStart w:id="0" w:name="_GoBack"/>
      <w:bookmarkEnd w:id="0"/>
    </w:p>
    <w:p w14:paraId="538EAC88" w14:textId="77777777" w:rsidR="00A92610" w:rsidRDefault="00A92610" w:rsidP="00A92610">
      <w:pPr>
        <w:jc w:val="center"/>
        <w:rPr>
          <w:b/>
        </w:rPr>
      </w:pPr>
    </w:p>
    <w:p w14:paraId="237DB29A" w14:textId="77777777" w:rsidR="00A92610" w:rsidRDefault="00A92610" w:rsidP="001466F7">
      <w:pPr>
        <w:ind w:firstLine="720"/>
      </w:pPr>
      <w:r>
        <w:t>Projekto rengėjas – Gediminas Kriovė, Jaunimo reikalų koordinatorius (vyr. specialistas).</w:t>
      </w:r>
    </w:p>
    <w:p w14:paraId="28398594" w14:textId="77777777" w:rsidR="00A92610" w:rsidRDefault="00A92610" w:rsidP="001466F7">
      <w:pPr>
        <w:ind w:firstLine="720"/>
      </w:pPr>
      <w:r>
        <w:t>Pranešėjas komitetų ir Tarybos posėdžiuose – Gediminas Kriovė, Jaunimo reikalų koordinatorius (vyr. specialistas).</w:t>
      </w:r>
    </w:p>
    <w:p w14:paraId="563414E9" w14:textId="77777777" w:rsidR="00A92610" w:rsidRPr="007B6B62" w:rsidRDefault="00A92610" w:rsidP="00A92610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89"/>
        <w:gridCol w:w="6712"/>
      </w:tblGrid>
      <w:tr w:rsidR="00A92610" w:rsidRPr="007B6B62" w14:paraId="387FD6D5" w14:textId="77777777" w:rsidTr="00DE7AC4">
        <w:tc>
          <w:tcPr>
            <w:tcW w:w="396" w:type="dxa"/>
          </w:tcPr>
          <w:p w14:paraId="27131FDD" w14:textId="77777777" w:rsidR="00A92610" w:rsidRPr="007B6B62" w:rsidRDefault="00A92610" w:rsidP="00DE7AC4">
            <w:r w:rsidRPr="007B6B62">
              <w:t>1.</w:t>
            </w:r>
          </w:p>
        </w:tc>
        <w:tc>
          <w:tcPr>
            <w:tcW w:w="2689" w:type="dxa"/>
          </w:tcPr>
          <w:p w14:paraId="23BA265F" w14:textId="77777777" w:rsidR="00A92610" w:rsidRPr="007B6B62" w:rsidRDefault="00A92610" w:rsidP="00DE7AC4">
            <w:r w:rsidRPr="007B6B62">
              <w:t>Sprendimo projekto tikslas ir uždaviniai</w:t>
            </w:r>
          </w:p>
          <w:p w14:paraId="375ED01F" w14:textId="77777777" w:rsidR="00A92610" w:rsidRPr="007B6B62" w:rsidRDefault="00A92610" w:rsidP="00DE7AC4"/>
          <w:p w14:paraId="4B630549" w14:textId="77777777" w:rsidR="00A92610" w:rsidRPr="007B6B62" w:rsidRDefault="00A92610" w:rsidP="00DE7AC4"/>
          <w:p w14:paraId="30CE9B0F" w14:textId="77777777" w:rsidR="00A92610" w:rsidRPr="007B6B62" w:rsidRDefault="00A92610" w:rsidP="00DE7AC4"/>
          <w:p w14:paraId="011F6A9D" w14:textId="77777777" w:rsidR="00A92610" w:rsidRPr="007B6B62" w:rsidRDefault="00A92610" w:rsidP="00DE7AC4"/>
        </w:tc>
        <w:tc>
          <w:tcPr>
            <w:tcW w:w="6712" w:type="dxa"/>
          </w:tcPr>
          <w:p w14:paraId="0338E397" w14:textId="05C7463D" w:rsidR="00A92610" w:rsidRPr="00FE20D5" w:rsidRDefault="00A92610" w:rsidP="00A92610">
            <w:pPr>
              <w:rPr>
                <w:szCs w:val="20"/>
              </w:rPr>
            </w:pPr>
            <w:r w:rsidRPr="00FE20D5">
              <w:t>Šiuo sprendimo projektu teikiamas patvirtinti Rokiškio rajono savivaldybės mokinių dalyvaujamojo biudžeto iniciatyvos projektų  atrankos ir finansavimo tvarkos aprašas</w:t>
            </w:r>
            <w:r w:rsidRPr="00FE20D5">
              <w:rPr>
                <w:szCs w:val="20"/>
              </w:rPr>
              <w:t xml:space="preserve">. Tikslas - </w:t>
            </w:r>
            <w:r w:rsidRPr="00FE20D5">
              <w:t xml:space="preserve">skatinti mokinių iniciatyvas, tobulinti finansinio raštingumo ir </w:t>
            </w:r>
            <w:proofErr w:type="spellStart"/>
            <w:r w:rsidRPr="00FE20D5">
              <w:t>verslumo</w:t>
            </w:r>
            <w:proofErr w:type="spellEnd"/>
            <w:r w:rsidRPr="00FE20D5">
              <w:t xml:space="preserve"> įgūdžius, gilinti žinias apie mokyklos biudžeto sudarymą, didinti mokinių įsitraukimą į mokyklos veiklas ir kurti atvirą sprendimų priėmimo kultūrą.</w:t>
            </w:r>
          </w:p>
        </w:tc>
      </w:tr>
      <w:tr w:rsidR="00A92610" w:rsidRPr="007B6B62" w14:paraId="3D923631" w14:textId="77777777" w:rsidTr="00DE7AC4">
        <w:trPr>
          <w:trHeight w:val="1498"/>
        </w:trPr>
        <w:tc>
          <w:tcPr>
            <w:tcW w:w="396" w:type="dxa"/>
          </w:tcPr>
          <w:p w14:paraId="1B6189B4" w14:textId="77777777" w:rsidR="00A92610" w:rsidRPr="007B6B62" w:rsidRDefault="00A92610" w:rsidP="00DE7AC4">
            <w:r w:rsidRPr="007B6B62">
              <w:t xml:space="preserve">2. </w:t>
            </w:r>
          </w:p>
        </w:tc>
        <w:tc>
          <w:tcPr>
            <w:tcW w:w="2689" w:type="dxa"/>
          </w:tcPr>
          <w:p w14:paraId="07EC88CC" w14:textId="77777777" w:rsidR="00A92610" w:rsidRPr="007B6B62" w:rsidRDefault="00A92610" w:rsidP="00DE7AC4">
            <w:r w:rsidRPr="007B6B62">
              <w:t xml:space="preserve">Šiuo metu galiojančios ir teikiamu klausimu siūlomos naujos teisinio reguliavimo </w:t>
            </w:r>
          </w:p>
          <w:p w14:paraId="1848BBC0" w14:textId="77777777" w:rsidR="00A92610" w:rsidRPr="007B6B62" w:rsidRDefault="00A92610" w:rsidP="00DE7AC4">
            <w:r w:rsidRPr="007B6B62">
              <w:t>nuostatos</w:t>
            </w:r>
          </w:p>
          <w:p w14:paraId="39576CB9" w14:textId="77777777" w:rsidR="00A92610" w:rsidRPr="007B6B62" w:rsidRDefault="00A92610" w:rsidP="00DE7AC4"/>
          <w:p w14:paraId="212F05DB" w14:textId="77777777" w:rsidR="00A92610" w:rsidRPr="007B6B62" w:rsidRDefault="00A92610" w:rsidP="00DE7AC4"/>
        </w:tc>
        <w:tc>
          <w:tcPr>
            <w:tcW w:w="6712" w:type="dxa"/>
          </w:tcPr>
          <w:p w14:paraId="64873A82" w14:textId="72C1C425" w:rsidR="00A92610" w:rsidRPr="00912825" w:rsidRDefault="00A92610" w:rsidP="00DE7AC4">
            <w:pPr>
              <w:jc w:val="both"/>
            </w:pPr>
            <w:r>
              <w:t>Aprašas parengtas vadovaujantis</w:t>
            </w:r>
            <w:r w:rsidRPr="00027D13">
              <w:t xml:space="preserve"> Lietuvos Respublik</w:t>
            </w:r>
            <w:r>
              <w:t xml:space="preserve">os vietos savivaldos įstatymo 15 straipsnio 4 dalimi, Rokiškio rajono savivaldybės biudžeto sudarymo, vykdymo ir atskaitomybės tvarkos aprašo, patvirtinto Rokiškio rajono savivaldybės tarybos 2022 m. gegužės 27 d. sprendimu Nr. TS-142 „Dėl Rokiškio rajono savivaldybės biudžeto </w:t>
            </w:r>
            <w:r w:rsidRPr="00912825">
              <w:t>sudarymo, vykdymo ir atskaitomybės tvarkos aprašo patvirtinimo“, 64 punktu</w:t>
            </w:r>
            <w:r w:rsidR="00AA3CE5" w:rsidRPr="00912825">
              <w:t>, kur numatyta, kad . Tikslinės paskirties lėšų naudojimo aprašus tvirtina savivaldybės taryba.</w:t>
            </w:r>
          </w:p>
          <w:p w14:paraId="240060E7" w14:textId="10CEDA12" w:rsidR="00AA3CE5" w:rsidRPr="007B6B62" w:rsidRDefault="00AA3CE5" w:rsidP="00DE7AC4">
            <w:pPr>
              <w:jc w:val="both"/>
            </w:pPr>
            <w:r w:rsidRPr="00912825">
              <w:t>Naujų teisinių reguliavimo nuostatų priimti nereikia.</w:t>
            </w:r>
          </w:p>
        </w:tc>
      </w:tr>
      <w:tr w:rsidR="00A92610" w:rsidRPr="007B6B62" w14:paraId="639E032C" w14:textId="77777777" w:rsidTr="00DE7AC4">
        <w:trPr>
          <w:trHeight w:val="1240"/>
        </w:trPr>
        <w:tc>
          <w:tcPr>
            <w:tcW w:w="396" w:type="dxa"/>
          </w:tcPr>
          <w:p w14:paraId="2D35B916" w14:textId="77777777" w:rsidR="00A92610" w:rsidRPr="007B6B62" w:rsidRDefault="00A92610" w:rsidP="00DE7AC4">
            <w:r w:rsidRPr="007B6B62">
              <w:t>3.</w:t>
            </w:r>
          </w:p>
        </w:tc>
        <w:tc>
          <w:tcPr>
            <w:tcW w:w="2689" w:type="dxa"/>
          </w:tcPr>
          <w:p w14:paraId="010A5F2E" w14:textId="77777777" w:rsidR="00A92610" w:rsidRPr="007B6B62" w:rsidRDefault="00A92610" w:rsidP="00DE7AC4">
            <w:r w:rsidRPr="007B6B62">
              <w:t>Laukiami rezultatai</w:t>
            </w:r>
          </w:p>
          <w:p w14:paraId="05F2278E" w14:textId="77777777" w:rsidR="00A92610" w:rsidRPr="007B6B62" w:rsidRDefault="00A92610" w:rsidP="00DE7AC4"/>
          <w:p w14:paraId="35E41CC6" w14:textId="77777777" w:rsidR="00A92610" w:rsidRPr="007B6B62" w:rsidRDefault="00A92610" w:rsidP="00DE7AC4"/>
        </w:tc>
        <w:tc>
          <w:tcPr>
            <w:tcW w:w="6712" w:type="dxa"/>
          </w:tcPr>
          <w:p w14:paraId="0B30A105" w14:textId="377CD9F8" w:rsidR="00A92610" w:rsidRPr="00A92610" w:rsidRDefault="00A92610" w:rsidP="00DE7AC4">
            <w:pPr>
              <w:jc w:val="both"/>
              <w:rPr>
                <w:rFonts w:eastAsia="Calibri"/>
                <w:bdr w:val="none" w:sz="0" w:space="0" w:color="auto" w:frame="1"/>
              </w:rPr>
            </w:pPr>
            <w:r>
              <w:t xml:space="preserve">Vadovaujantis Rokiškio rajono savivaldybės mokinių dalyvaujamojo biudžeto iniciatyvos projektų  atrankos ir finansavimo tvarkos aprašu, bus nustatyta Rokiškio rajono gimnazijose ir progimnazijose </w:t>
            </w:r>
            <w:r w:rsidRPr="009335A7">
              <w:t>besimokančių mokinių</w:t>
            </w:r>
            <w:r>
              <w:t xml:space="preserve"> nuo 14 metų</w:t>
            </w:r>
            <w:r w:rsidRPr="009335A7">
              <w:t xml:space="preserve"> inicijuotų dalyvaujamojo biudžeto modeliu grįstų projektų idėjų pasiūlymų teikimo, vertinimo, atrankos,</w:t>
            </w:r>
            <w:r>
              <w:t xml:space="preserve"> lėšų skyrimo ir įgyvendinimo</w:t>
            </w:r>
            <w:r w:rsidRPr="00991ACB">
              <w:t xml:space="preserve"> tvark</w:t>
            </w:r>
            <w:r>
              <w:t xml:space="preserve">a gimnazijose ir progimnazijose. Siektinas rezultatas - pagerėjąs mokinių finansinis raštingumas, </w:t>
            </w:r>
            <w:proofErr w:type="spellStart"/>
            <w:r>
              <w:t>verslumo</w:t>
            </w:r>
            <w:proofErr w:type="spellEnd"/>
            <w:r>
              <w:t xml:space="preserve"> įgūdžiai, kuriama jaukesnė mokymosi aplinka Rokiškio rajono gimnazijose ir progimnazijose</w:t>
            </w:r>
          </w:p>
        </w:tc>
      </w:tr>
      <w:tr w:rsidR="00A92610" w:rsidRPr="007B6B62" w14:paraId="3D40AB12" w14:textId="77777777" w:rsidTr="00DE7AC4">
        <w:tc>
          <w:tcPr>
            <w:tcW w:w="396" w:type="dxa"/>
          </w:tcPr>
          <w:p w14:paraId="3FEC9E54" w14:textId="77777777" w:rsidR="00A92610" w:rsidRPr="007B6B62" w:rsidRDefault="00A92610" w:rsidP="00DE7AC4">
            <w:r w:rsidRPr="007B6B62">
              <w:t xml:space="preserve">4. </w:t>
            </w:r>
          </w:p>
        </w:tc>
        <w:tc>
          <w:tcPr>
            <w:tcW w:w="2689" w:type="dxa"/>
          </w:tcPr>
          <w:p w14:paraId="7382D334" w14:textId="77777777" w:rsidR="00A92610" w:rsidRPr="007B6B62" w:rsidRDefault="00A92610" w:rsidP="00DE7AC4">
            <w:r w:rsidRPr="007B6B62">
              <w:t>Lėšų poreikis ir šaltiniai</w:t>
            </w:r>
          </w:p>
          <w:p w14:paraId="35AE5AF0" w14:textId="77777777" w:rsidR="00A92610" w:rsidRPr="007B6B62" w:rsidRDefault="00A92610" w:rsidP="00DE7AC4"/>
        </w:tc>
        <w:tc>
          <w:tcPr>
            <w:tcW w:w="6712" w:type="dxa"/>
          </w:tcPr>
          <w:p w14:paraId="7CE3765C" w14:textId="725CB3AD" w:rsidR="00A92610" w:rsidRPr="007B6B62" w:rsidRDefault="00A92610" w:rsidP="00A92610">
            <w:r>
              <w:t>Iš s</w:t>
            </w:r>
            <w:r w:rsidRPr="00290629">
              <w:rPr>
                <w:color w:val="000000"/>
              </w:rPr>
              <w:t>avivaldybės</w:t>
            </w:r>
            <w:r>
              <w:rPr>
                <w:color w:val="000000"/>
              </w:rPr>
              <w:t xml:space="preserve"> biudžeto lėšų programai įgyvendini skiriama 5000,00 Eur.</w:t>
            </w:r>
          </w:p>
        </w:tc>
      </w:tr>
      <w:tr w:rsidR="00A92610" w:rsidRPr="007B6B62" w14:paraId="1DC18B80" w14:textId="77777777" w:rsidTr="00DE7AC4">
        <w:tc>
          <w:tcPr>
            <w:tcW w:w="396" w:type="dxa"/>
          </w:tcPr>
          <w:p w14:paraId="74EFB0EB" w14:textId="77777777" w:rsidR="00A92610" w:rsidRPr="007B6B62" w:rsidRDefault="00A92610" w:rsidP="00DE7AC4">
            <w:r w:rsidRPr="007B6B62">
              <w:t xml:space="preserve">5. </w:t>
            </w:r>
          </w:p>
        </w:tc>
        <w:tc>
          <w:tcPr>
            <w:tcW w:w="2689" w:type="dxa"/>
          </w:tcPr>
          <w:p w14:paraId="2A633057" w14:textId="77777777" w:rsidR="00A92610" w:rsidRPr="007B6B62" w:rsidRDefault="00A92610" w:rsidP="00DE7AC4">
            <w:r w:rsidRPr="007B6B62">
              <w:t>Antikorupcinis sprendimo projekto vertinimas</w:t>
            </w:r>
          </w:p>
        </w:tc>
        <w:tc>
          <w:tcPr>
            <w:tcW w:w="6712" w:type="dxa"/>
          </w:tcPr>
          <w:p w14:paraId="3A4254F2" w14:textId="6AAE3ED8" w:rsidR="00A92610" w:rsidRPr="007B6B62" w:rsidRDefault="00A2157D" w:rsidP="00DE7AC4">
            <w:pPr>
              <w:jc w:val="both"/>
            </w:pPr>
            <w:r>
              <w:t>Atliktas antikorupcinis teisės akto projekto vertinimas, parengta pažyma</w:t>
            </w:r>
            <w:r w:rsidR="00A92610" w:rsidRPr="007B6B62">
              <w:t>.</w:t>
            </w:r>
          </w:p>
        </w:tc>
      </w:tr>
      <w:tr w:rsidR="00A92610" w:rsidRPr="007B6B62" w14:paraId="715AB637" w14:textId="77777777" w:rsidTr="00DE7AC4">
        <w:tc>
          <w:tcPr>
            <w:tcW w:w="396" w:type="dxa"/>
          </w:tcPr>
          <w:p w14:paraId="25118132" w14:textId="77777777" w:rsidR="00A92610" w:rsidRPr="007B6B62" w:rsidRDefault="00A92610" w:rsidP="00DE7AC4">
            <w:r w:rsidRPr="007B6B62">
              <w:t xml:space="preserve">6. </w:t>
            </w:r>
          </w:p>
        </w:tc>
        <w:tc>
          <w:tcPr>
            <w:tcW w:w="2689" w:type="dxa"/>
          </w:tcPr>
          <w:p w14:paraId="2B9630E2" w14:textId="77777777" w:rsidR="00A92610" w:rsidRPr="007B6B62" w:rsidRDefault="00A92610" w:rsidP="00DE7AC4">
            <w:r w:rsidRPr="007B6B62">
              <w:rPr>
                <w:color w:val="000000"/>
                <w:shd w:val="clear" w:color="auto" w:fill="FFFFFF"/>
              </w:rPr>
              <w:t>Kiti sprendimui priimti reikalingi pagrindimai, skaičiavimai ar paaiškinimai</w:t>
            </w:r>
          </w:p>
          <w:p w14:paraId="538427AC" w14:textId="77777777" w:rsidR="00A92610" w:rsidRPr="007B6B62" w:rsidRDefault="00A92610" w:rsidP="00DE7AC4"/>
        </w:tc>
        <w:tc>
          <w:tcPr>
            <w:tcW w:w="6712" w:type="dxa"/>
          </w:tcPr>
          <w:p w14:paraId="0FF2D179" w14:textId="77777777" w:rsidR="00A92610" w:rsidRPr="007B6B62" w:rsidRDefault="00A92610" w:rsidP="00DE7AC4">
            <w:pPr>
              <w:jc w:val="both"/>
            </w:pPr>
            <w:r w:rsidRPr="007B6B62">
              <w:t>Nėra.</w:t>
            </w:r>
          </w:p>
        </w:tc>
      </w:tr>
      <w:tr w:rsidR="00A92610" w:rsidRPr="007B6B62" w14:paraId="35CD3038" w14:textId="77777777" w:rsidTr="00DE7AC4">
        <w:tc>
          <w:tcPr>
            <w:tcW w:w="396" w:type="dxa"/>
          </w:tcPr>
          <w:p w14:paraId="400D6314" w14:textId="77777777" w:rsidR="00A92610" w:rsidRPr="007B6B62" w:rsidRDefault="00A92610" w:rsidP="00DE7AC4">
            <w:r w:rsidRPr="007B6B62">
              <w:t>7.</w:t>
            </w:r>
          </w:p>
        </w:tc>
        <w:tc>
          <w:tcPr>
            <w:tcW w:w="2689" w:type="dxa"/>
          </w:tcPr>
          <w:p w14:paraId="5C9EBCEC" w14:textId="77777777" w:rsidR="00A92610" w:rsidRPr="007B6B62" w:rsidRDefault="00A92610" w:rsidP="00DE7AC4">
            <w:r w:rsidRPr="007B6B62">
              <w:t xml:space="preserve">Sprendimo projekto lyginamasis variantas (jeigu teikiamas </w:t>
            </w:r>
            <w:r w:rsidRPr="007B6B62">
              <w:lastRenderedPageBreak/>
              <w:t>sprendimo pakeitimo projektas)</w:t>
            </w:r>
          </w:p>
          <w:p w14:paraId="50C28E96" w14:textId="77777777" w:rsidR="00A92610" w:rsidRPr="007B6B62" w:rsidRDefault="00A92610" w:rsidP="00DE7AC4"/>
        </w:tc>
        <w:tc>
          <w:tcPr>
            <w:tcW w:w="6712" w:type="dxa"/>
          </w:tcPr>
          <w:p w14:paraId="52E4FD10" w14:textId="77777777" w:rsidR="00A92610" w:rsidRPr="007B6B62" w:rsidRDefault="00A92610" w:rsidP="00DE7AC4">
            <w:r>
              <w:lastRenderedPageBreak/>
              <w:t>Nėra.</w:t>
            </w:r>
          </w:p>
        </w:tc>
      </w:tr>
    </w:tbl>
    <w:p w14:paraId="017F6509" w14:textId="77777777" w:rsidR="00631CA6" w:rsidRDefault="00631CA6" w:rsidP="00A92610"/>
    <w:sectPr w:rsidR="00631CA6" w:rsidSect="001466F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EB"/>
    <w:rsid w:val="001466F7"/>
    <w:rsid w:val="00212918"/>
    <w:rsid w:val="00283D32"/>
    <w:rsid w:val="002C3AB7"/>
    <w:rsid w:val="003F55EA"/>
    <w:rsid w:val="0043470D"/>
    <w:rsid w:val="004474A9"/>
    <w:rsid w:val="0061788C"/>
    <w:rsid w:val="00631CA6"/>
    <w:rsid w:val="006E3B73"/>
    <w:rsid w:val="0081168B"/>
    <w:rsid w:val="0081469A"/>
    <w:rsid w:val="008E49EB"/>
    <w:rsid w:val="00912825"/>
    <w:rsid w:val="00921855"/>
    <w:rsid w:val="009933C2"/>
    <w:rsid w:val="00A2157D"/>
    <w:rsid w:val="00A92610"/>
    <w:rsid w:val="00AA3CE5"/>
    <w:rsid w:val="00BE66F0"/>
    <w:rsid w:val="00C03194"/>
    <w:rsid w:val="00C06D50"/>
    <w:rsid w:val="00DE23A5"/>
    <w:rsid w:val="00E3075C"/>
    <w:rsid w:val="00E90E3C"/>
    <w:rsid w:val="00F7185C"/>
    <w:rsid w:val="00F92BD8"/>
    <w:rsid w:val="00FB5BAC"/>
    <w:rsid w:val="00F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6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E6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BE66F0"/>
    <w:pPr>
      <w:tabs>
        <w:tab w:val="center" w:pos="4819"/>
        <w:tab w:val="right" w:pos="9638"/>
      </w:tabs>
    </w:pPr>
    <w:rPr>
      <w:sz w:val="20"/>
      <w:szCs w:val="20"/>
      <w:lang w:val="en-AU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66F0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styleId="Hipersaitas">
    <w:name w:val="Hyperlink"/>
    <w:basedOn w:val="Numatytasispastraiposriftas"/>
    <w:unhideWhenUsed/>
    <w:rsid w:val="00C06D50"/>
    <w:rPr>
      <w:color w:val="0000FF" w:themeColor="hyperlink"/>
      <w:u w:val="single"/>
    </w:rPr>
  </w:style>
  <w:style w:type="table" w:styleId="Lentelstinklelis">
    <w:name w:val="Table Grid"/>
    <w:basedOn w:val="prastojilentel"/>
    <w:rsid w:val="00A92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E6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BE66F0"/>
    <w:pPr>
      <w:tabs>
        <w:tab w:val="center" w:pos="4819"/>
        <w:tab w:val="right" w:pos="9638"/>
      </w:tabs>
    </w:pPr>
    <w:rPr>
      <w:sz w:val="20"/>
      <w:szCs w:val="20"/>
      <w:lang w:val="en-AU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66F0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styleId="Hipersaitas">
    <w:name w:val="Hyperlink"/>
    <w:basedOn w:val="Numatytasispastraiposriftas"/>
    <w:unhideWhenUsed/>
    <w:rsid w:val="00C06D50"/>
    <w:rPr>
      <w:color w:val="0000FF" w:themeColor="hyperlink"/>
      <w:u w:val="single"/>
    </w:rPr>
  </w:style>
  <w:style w:type="table" w:styleId="Lentelstinklelis">
    <w:name w:val="Table Grid"/>
    <w:basedOn w:val="prastojilentel"/>
    <w:rsid w:val="00A92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kiskis.l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2368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Gediminas Kriovė</dc:creator>
  <cp:lastModifiedBy>Rasa Virbalienė</cp:lastModifiedBy>
  <cp:revision>3</cp:revision>
  <dcterms:created xsi:type="dcterms:W3CDTF">2023-04-20T13:41:00Z</dcterms:created>
  <dcterms:modified xsi:type="dcterms:W3CDTF">2023-04-20T13:45:00Z</dcterms:modified>
</cp:coreProperties>
</file>