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8A64E" w14:textId="527D5C1D" w:rsidR="00BE66F0" w:rsidRPr="00D30DA6" w:rsidRDefault="00427FD4" w:rsidP="00427FD4">
      <w:pPr>
        <w:jc w:val="right"/>
      </w:pPr>
      <w:r>
        <w:t>Projektas</w:t>
      </w:r>
    </w:p>
    <w:p w14:paraId="3548A64F" w14:textId="77777777" w:rsidR="00BE66F0" w:rsidRPr="00D30DA6" w:rsidRDefault="00BE66F0" w:rsidP="00BE66F0">
      <w:pPr>
        <w:framePr w:hSpace="180" w:wrap="around" w:vAnchor="text" w:hAnchor="page" w:x="5881" w:y="1"/>
      </w:pPr>
      <w:r w:rsidRPr="00D30DA6">
        <w:rPr>
          <w:noProof/>
        </w:rPr>
        <w:drawing>
          <wp:anchor distT="0" distB="0" distL="114300" distR="114300" simplePos="0" relativeHeight="251659264" behindDoc="1" locked="0" layoutInCell="1" allowOverlap="1" wp14:anchorId="3548A697" wp14:editId="3548A698">
            <wp:simplePos x="0" y="0"/>
            <wp:positionH relativeFrom="column">
              <wp:posOffset>142875</wp:posOffset>
            </wp:positionH>
            <wp:positionV relativeFrom="paragraph">
              <wp:posOffset>64770</wp:posOffset>
            </wp:positionV>
            <wp:extent cx="561975" cy="714375"/>
            <wp:effectExtent l="19050" t="0" r="9525" b="0"/>
            <wp:wrapNone/>
            <wp:docPr id="3" name="Paveikslėlis 1" descr="Vaizdo rezultatas pagal uÅ¾klausÄ ârokiÅ¡kio rajono savivaldybÄs administracijaâ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izdo rezultatas pagal uÅ¾klausÄ ârokiÅ¡kio rajono savivaldybÄs administracijaâ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48A650" w14:textId="260C4F05" w:rsidR="00BE66F0" w:rsidRPr="00D30DA6" w:rsidRDefault="00BE66F0" w:rsidP="00BE66F0">
      <w:pPr>
        <w:jc w:val="both"/>
      </w:pPr>
      <w:r w:rsidRPr="00D30DA6">
        <w:t xml:space="preserve">                                                                                                                    </w:t>
      </w:r>
    </w:p>
    <w:p w14:paraId="3548A651" w14:textId="77777777" w:rsidR="00BE66F0" w:rsidRPr="00D30DA6" w:rsidRDefault="00BE66F0" w:rsidP="00BE66F0"/>
    <w:p w14:paraId="3548A652" w14:textId="77777777" w:rsidR="00BE66F0" w:rsidRPr="00D30DA6" w:rsidRDefault="00BE66F0" w:rsidP="00BE66F0"/>
    <w:p w14:paraId="3548A653" w14:textId="77777777" w:rsidR="00BE66F0" w:rsidRPr="00D30DA6" w:rsidRDefault="00BE66F0" w:rsidP="00BE66F0">
      <w:pPr>
        <w:jc w:val="center"/>
        <w:rPr>
          <w:b/>
        </w:rPr>
      </w:pPr>
    </w:p>
    <w:p w14:paraId="3548A654" w14:textId="77777777" w:rsidR="00BE66F0" w:rsidRPr="00D30DA6" w:rsidRDefault="00BE66F0" w:rsidP="00BE66F0">
      <w:pPr>
        <w:jc w:val="center"/>
        <w:rPr>
          <w:b/>
        </w:rPr>
      </w:pPr>
    </w:p>
    <w:p w14:paraId="3548A655" w14:textId="77777777" w:rsidR="00BE66F0" w:rsidRPr="009B7B85" w:rsidRDefault="00BE66F0" w:rsidP="00BE66F0">
      <w:pPr>
        <w:jc w:val="center"/>
        <w:rPr>
          <w:b/>
        </w:rPr>
      </w:pPr>
      <w:r w:rsidRPr="009B7B85">
        <w:rPr>
          <w:b/>
        </w:rPr>
        <w:t>ROKIŠKIO RAJONO SAVIVALDYBĖS TARYBA</w:t>
      </w:r>
    </w:p>
    <w:p w14:paraId="3548A656" w14:textId="77777777" w:rsidR="00BE66F0" w:rsidRPr="009B7B85" w:rsidRDefault="00BE66F0" w:rsidP="00BE66F0">
      <w:pPr>
        <w:jc w:val="center"/>
        <w:rPr>
          <w:b/>
        </w:rPr>
      </w:pPr>
    </w:p>
    <w:p w14:paraId="3548A657" w14:textId="0A1F6A61" w:rsidR="00BE66F0" w:rsidRPr="009B7B85" w:rsidRDefault="00BE66F0" w:rsidP="00BE66F0">
      <w:pPr>
        <w:jc w:val="center"/>
        <w:rPr>
          <w:b/>
        </w:rPr>
      </w:pPr>
      <w:r w:rsidRPr="009B7B85">
        <w:rPr>
          <w:b/>
        </w:rPr>
        <w:t>SPRENDIMAS</w:t>
      </w:r>
    </w:p>
    <w:p w14:paraId="3548A658" w14:textId="77777777" w:rsidR="009933C2" w:rsidRPr="007F063C" w:rsidRDefault="003F55EA" w:rsidP="009933C2">
      <w:pPr>
        <w:jc w:val="center"/>
        <w:rPr>
          <w:rFonts w:eastAsia="Calibri"/>
          <w:b/>
          <w:bdr w:val="none" w:sz="0" w:space="0" w:color="auto" w:frame="1"/>
        </w:rPr>
      </w:pPr>
      <w:r w:rsidRPr="003F55EA">
        <w:rPr>
          <w:b/>
          <w:color w:val="000000"/>
        </w:rPr>
        <w:t xml:space="preserve">DĖL </w:t>
      </w:r>
      <w:r w:rsidR="009933C2" w:rsidRPr="007F063C">
        <w:rPr>
          <w:rFonts w:eastAsia="Calibri"/>
          <w:b/>
          <w:bdr w:val="none" w:sz="0" w:space="0" w:color="auto" w:frame="1"/>
        </w:rPr>
        <w:t>ROKIŠKIO RAJONO SAVIVALDYBĖS JAUNIMO VASAROS UŽIMTUMO IR INTEGRACIJOS Į DARBO RINKĄ PROGRAM</w:t>
      </w:r>
      <w:r w:rsidR="009933C2">
        <w:rPr>
          <w:rFonts w:eastAsia="Calibri"/>
          <w:b/>
          <w:bdr w:val="none" w:sz="0" w:space="0" w:color="auto" w:frame="1"/>
        </w:rPr>
        <w:t>OS FINANSAVIMO TVARKOS APRAŠO PATVIRTINIMO</w:t>
      </w:r>
    </w:p>
    <w:p w14:paraId="3548A659" w14:textId="77777777" w:rsidR="00BE66F0" w:rsidRDefault="00BE66F0" w:rsidP="00BE66F0">
      <w:pPr>
        <w:jc w:val="center"/>
        <w:rPr>
          <w:b/>
        </w:rPr>
      </w:pPr>
    </w:p>
    <w:p w14:paraId="3548A65A" w14:textId="77777777" w:rsidR="00BE66F0" w:rsidRDefault="00BE66F0" w:rsidP="006E3B73">
      <w:pPr>
        <w:jc w:val="right"/>
      </w:pPr>
    </w:p>
    <w:p w14:paraId="3548A65B" w14:textId="77777777" w:rsidR="00BE66F0" w:rsidRPr="00947DE1" w:rsidRDefault="00BE66F0" w:rsidP="00BE66F0">
      <w:pPr>
        <w:jc w:val="center"/>
        <w:outlineLvl w:val="0"/>
      </w:pPr>
      <w:r>
        <w:t>2023</w:t>
      </w:r>
      <w:r w:rsidRPr="00947DE1">
        <w:t xml:space="preserve"> m. </w:t>
      </w:r>
      <w:r w:rsidR="009933C2">
        <w:t>balandžio</w:t>
      </w:r>
      <w:r w:rsidRPr="00947DE1">
        <w:t xml:space="preserve"> </w:t>
      </w:r>
      <w:r w:rsidR="009B6742">
        <w:t xml:space="preserve">27 </w:t>
      </w:r>
      <w:r w:rsidRPr="00947DE1">
        <w:t>d. Nr.</w:t>
      </w:r>
      <w:r>
        <w:t xml:space="preserve"> TS-</w:t>
      </w:r>
    </w:p>
    <w:p w14:paraId="3548A65C" w14:textId="77777777" w:rsidR="00BE66F0" w:rsidRDefault="00BE66F0" w:rsidP="00BE66F0">
      <w:pPr>
        <w:jc w:val="center"/>
      </w:pPr>
      <w:r w:rsidRPr="00947DE1">
        <w:t>Rokiškis</w:t>
      </w:r>
    </w:p>
    <w:p w14:paraId="3548A65D" w14:textId="77777777" w:rsidR="00BE66F0" w:rsidRDefault="00BE66F0" w:rsidP="00BE66F0">
      <w:pPr>
        <w:jc w:val="center"/>
      </w:pPr>
    </w:p>
    <w:p w14:paraId="2E43A831" w14:textId="77777777" w:rsidR="00427FD4" w:rsidRDefault="00427FD4" w:rsidP="00BE66F0">
      <w:pPr>
        <w:jc w:val="center"/>
      </w:pPr>
    </w:p>
    <w:p w14:paraId="3548A65E" w14:textId="77777777" w:rsidR="009B6742" w:rsidRDefault="009B6742" w:rsidP="009B6742">
      <w:pPr>
        <w:ind w:firstLine="851"/>
        <w:jc w:val="both"/>
      </w:pPr>
      <w:r>
        <w:t>Vadovaudamasi</w:t>
      </w:r>
      <w:r w:rsidRPr="00027D13">
        <w:t xml:space="preserve"> Lietuvos Respublik</w:t>
      </w:r>
      <w:r>
        <w:t xml:space="preserve">os vietos savivaldos įstatymo 15 straipsnio 4 dalimi, Rokiškio rajono savivaldybės biudžeto sudarymo, vykdymo ir atskaitomybės tvarkos aprašo, patvirtinto Rokiškio rajono savivaldybės tarybos 2022 m. gegužės 27 d. sprendimu Nr. TS-142 „Dėl Rokiškio rajono savivaldybės biudžeto sudarymo, vykdymo ir atskaitomybės tvarkos aprašo patvirtinimo“, 64 punktu, </w:t>
      </w:r>
      <w:r w:rsidRPr="0017751A">
        <w:t>Rokiškio rajono savivaldybės taryba n u s p r e n d ž i a:</w:t>
      </w:r>
    </w:p>
    <w:p w14:paraId="3548A65F" w14:textId="77777777" w:rsidR="00BE66F0" w:rsidRDefault="009B6742" w:rsidP="009B6742">
      <w:pPr>
        <w:ind w:firstLine="851"/>
        <w:jc w:val="both"/>
      </w:pPr>
      <w:r>
        <w:t xml:space="preserve">1. </w:t>
      </w:r>
      <w:r w:rsidR="00BE66F0">
        <w:t>Patvirtinti</w:t>
      </w:r>
      <w:r w:rsidR="00F92BD8">
        <w:t xml:space="preserve"> </w:t>
      </w:r>
      <w:r w:rsidR="009933C2">
        <w:t>Rokiškio rajono savivaldybės jaunimo vasaros užimtumo ir integracijos į darbo rinką programos finansavimo tvarkos aprašą</w:t>
      </w:r>
      <w:r w:rsidR="00F92BD8">
        <w:rPr>
          <w:color w:val="000000"/>
        </w:rPr>
        <w:t xml:space="preserve"> </w:t>
      </w:r>
      <w:r w:rsidR="00BE66F0">
        <w:t>(pridedama).</w:t>
      </w:r>
    </w:p>
    <w:p w14:paraId="3548A660" w14:textId="77777777" w:rsidR="009B6742" w:rsidRPr="00295FBB" w:rsidRDefault="009B6742" w:rsidP="009B6742">
      <w:pPr>
        <w:ind w:firstLine="851"/>
        <w:jc w:val="both"/>
      </w:pPr>
      <w:r>
        <w:t>2.</w:t>
      </w:r>
      <w:r w:rsidRPr="009B6742">
        <w:t xml:space="preserve"> </w:t>
      </w:r>
      <w:r>
        <w:t xml:space="preserve">Šį sprendimą skelbti savivaldybės interneto svetainėje </w:t>
      </w:r>
      <w:hyperlink r:id="rId6" w:history="1">
        <w:r w:rsidRPr="00F41415">
          <w:rPr>
            <w:rStyle w:val="Hipersaitas"/>
          </w:rPr>
          <w:t>www.rokiskis.lt</w:t>
        </w:r>
      </w:hyperlink>
      <w:r>
        <w:t xml:space="preserve"> ir Teisės aktų registre</w:t>
      </w:r>
      <w:r w:rsidRPr="00915EF0">
        <w:t>.</w:t>
      </w:r>
    </w:p>
    <w:p w14:paraId="3548A661" w14:textId="77777777" w:rsidR="00BE66F0" w:rsidRPr="000B0915" w:rsidRDefault="00BE66F0" w:rsidP="009B6742">
      <w:pPr>
        <w:ind w:firstLine="851"/>
        <w:jc w:val="both"/>
        <w:rPr>
          <w:spacing w:val="40"/>
        </w:rPr>
      </w:pPr>
    </w:p>
    <w:p w14:paraId="3548A662" w14:textId="77777777" w:rsidR="00BE66F0" w:rsidRPr="00D30DA6" w:rsidRDefault="00BE66F0" w:rsidP="00BE66F0">
      <w:pPr>
        <w:jc w:val="both"/>
      </w:pPr>
    </w:p>
    <w:p w14:paraId="3548A663" w14:textId="77777777" w:rsidR="00BE66F0" w:rsidRPr="00D30DA6" w:rsidRDefault="00BE66F0" w:rsidP="00BE66F0">
      <w:pPr>
        <w:jc w:val="both"/>
      </w:pPr>
    </w:p>
    <w:p w14:paraId="3548A664" w14:textId="77777777" w:rsidR="00BE66F0" w:rsidRPr="00D30DA6" w:rsidRDefault="00BE66F0" w:rsidP="00BE66F0">
      <w:pPr>
        <w:jc w:val="both"/>
      </w:pPr>
    </w:p>
    <w:p w14:paraId="3548A665" w14:textId="77777777" w:rsidR="00BE66F0" w:rsidRPr="00D30DA6" w:rsidRDefault="00BE66F0" w:rsidP="00BE66F0">
      <w:pPr>
        <w:jc w:val="both"/>
      </w:pPr>
      <w:r>
        <w:t>Savivaldybės meras</w:t>
      </w:r>
      <w:r>
        <w:tab/>
      </w:r>
      <w:r>
        <w:tab/>
      </w:r>
      <w:r>
        <w:tab/>
      </w:r>
      <w:r>
        <w:tab/>
        <w:t>Ramūnas Godeliauskas</w:t>
      </w:r>
    </w:p>
    <w:p w14:paraId="3548A666" w14:textId="77777777" w:rsidR="00BE66F0" w:rsidRPr="00D30DA6" w:rsidRDefault="00BE66F0" w:rsidP="00BE66F0">
      <w:pPr>
        <w:jc w:val="both"/>
      </w:pPr>
    </w:p>
    <w:p w14:paraId="3548A667" w14:textId="77777777" w:rsidR="00BE66F0" w:rsidRPr="00D30DA6" w:rsidRDefault="00BE66F0" w:rsidP="00BE66F0">
      <w:pPr>
        <w:jc w:val="both"/>
      </w:pPr>
    </w:p>
    <w:p w14:paraId="3548A668" w14:textId="77777777" w:rsidR="00BE66F0" w:rsidRPr="00D30DA6" w:rsidRDefault="00BE66F0" w:rsidP="00BE66F0">
      <w:pPr>
        <w:jc w:val="both"/>
      </w:pPr>
    </w:p>
    <w:p w14:paraId="3548A669" w14:textId="77777777" w:rsidR="00BE66F0" w:rsidRPr="00D30DA6" w:rsidRDefault="00BE66F0" w:rsidP="00BE66F0">
      <w:pPr>
        <w:jc w:val="both"/>
      </w:pPr>
    </w:p>
    <w:p w14:paraId="3548A66A" w14:textId="77777777" w:rsidR="00BE66F0" w:rsidRPr="00D30DA6" w:rsidRDefault="00BE66F0" w:rsidP="00BE66F0">
      <w:pPr>
        <w:jc w:val="both"/>
      </w:pPr>
    </w:p>
    <w:p w14:paraId="3548A66B" w14:textId="77777777" w:rsidR="00BE66F0" w:rsidRDefault="00BE66F0" w:rsidP="00BE66F0">
      <w:pPr>
        <w:jc w:val="both"/>
      </w:pPr>
    </w:p>
    <w:p w14:paraId="3548A66C" w14:textId="77777777" w:rsidR="00BE66F0" w:rsidRDefault="00BE66F0" w:rsidP="00BE66F0">
      <w:pPr>
        <w:jc w:val="both"/>
      </w:pPr>
    </w:p>
    <w:p w14:paraId="3548A66D" w14:textId="77777777" w:rsidR="00BE66F0" w:rsidRDefault="00BE66F0" w:rsidP="00BE66F0">
      <w:pPr>
        <w:jc w:val="both"/>
      </w:pPr>
    </w:p>
    <w:p w14:paraId="3548A66E" w14:textId="77777777" w:rsidR="00BE66F0" w:rsidRDefault="00BE66F0" w:rsidP="00BE66F0">
      <w:pPr>
        <w:jc w:val="both"/>
      </w:pPr>
    </w:p>
    <w:p w14:paraId="3548A66F" w14:textId="77777777" w:rsidR="00BE66F0" w:rsidRDefault="00BE66F0" w:rsidP="00BE66F0">
      <w:pPr>
        <w:jc w:val="both"/>
      </w:pPr>
    </w:p>
    <w:p w14:paraId="3548A670" w14:textId="77777777" w:rsidR="00BE66F0" w:rsidRDefault="00BE66F0" w:rsidP="00BE66F0">
      <w:pPr>
        <w:jc w:val="both"/>
      </w:pPr>
    </w:p>
    <w:p w14:paraId="3548A671" w14:textId="77777777" w:rsidR="00BE66F0" w:rsidRDefault="00BE66F0" w:rsidP="00BE66F0">
      <w:pPr>
        <w:jc w:val="both"/>
      </w:pPr>
    </w:p>
    <w:p w14:paraId="3548A672" w14:textId="77777777" w:rsidR="00BE66F0" w:rsidRPr="00D30DA6" w:rsidRDefault="00BE66F0" w:rsidP="00BE66F0">
      <w:pPr>
        <w:jc w:val="both"/>
      </w:pPr>
    </w:p>
    <w:p w14:paraId="3548A673" w14:textId="77777777" w:rsidR="00BE66F0" w:rsidRDefault="00BE66F0" w:rsidP="00BE66F0">
      <w:pPr>
        <w:jc w:val="both"/>
      </w:pPr>
    </w:p>
    <w:p w14:paraId="3548A674" w14:textId="77777777" w:rsidR="00BE66F0" w:rsidRDefault="00BE66F0" w:rsidP="00BE66F0">
      <w:pPr>
        <w:jc w:val="both"/>
      </w:pPr>
    </w:p>
    <w:p w14:paraId="3548A675" w14:textId="77777777" w:rsidR="00BE66F0" w:rsidRDefault="00BE66F0" w:rsidP="00BE66F0">
      <w:pPr>
        <w:jc w:val="both"/>
      </w:pPr>
    </w:p>
    <w:p w14:paraId="3548A679" w14:textId="77777777" w:rsidR="00BE66F0" w:rsidRDefault="00BE66F0" w:rsidP="00BE66F0">
      <w:pPr>
        <w:jc w:val="both"/>
      </w:pPr>
    </w:p>
    <w:p w14:paraId="3548A67A" w14:textId="77777777" w:rsidR="00BE66F0" w:rsidRDefault="00BE66F0" w:rsidP="00BE66F0">
      <w:pPr>
        <w:jc w:val="both"/>
      </w:pPr>
    </w:p>
    <w:p w14:paraId="3548A67B" w14:textId="77777777" w:rsidR="00BE66F0" w:rsidRPr="00D30DA6" w:rsidRDefault="00BE66F0" w:rsidP="00BE66F0">
      <w:pPr>
        <w:jc w:val="both"/>
      </w:pPr>
    </w:p>
    <w:p w14:paraId="3548A67C" w14:textId="77777777" w:rsidR="00BE66F0" w:rsidRDefault="0081168B" w:rsidP="00BE66F0">
      <w:pPr>
        <w:jc w:val="both"/>
      </w:pPr>
      <w:r>
        <w:t>Gediminas Kriovė</w:t>
      </w:r>
    </w:p>
    <w:p w14:paraId="7498299A" w14:textId="77777777" w:rsidR="00427FD4" w:rsidRDefault="00BE66F0" w:rsidP="009933C2">
      <w:pPr>
        <w:jc w:val="center"/>
        <w:rPr>
          <w:b/>
        </w:rPr>
      </w:pPr>
      <w:r>
        <w:rPr>
          <w:b/>
        </w:rPr>
        <w:lastRenderedPageBreak/>
        <w:t xml:space="preserve">SPRENDIMO PROJEKTO </w:t>
      </w:r>
    </w:p>
    <w:p w14:paraId="3548A67E" w14:textId="0C80F5EE" w:rsidR="009933C2" w:rsidRPr="007F063C" w:rsidRDefault="00BE66F0" w:rsidP="009933C2">
      <w:pPr>
        <w:jc w:val="center"/>
        <w:rPr>
          <w:rFonts w:eastAsia="Calibri"/>
          <w:b/>
          <w:bdr w:val="none" w:sz="0" w:space="0" w:color="auto" w:frame="1"/>
        </w:rPr>
      </w:pPr>
      <w:r>
        <w:rPr>
          <w:b/>
        </w:rPr>
        <w:t>„</w:t>
      </w:r>
      <w:r w:rsidR="009933C2" w:rsidRPr="003F55EA">
        <w:rPr>
          <w:b/>
          <w:color w:val="000000"/>
        </w:rPr>
        <w:t xml:space="preserve">DĖL </w:t>
      </w:r>
      <w:r w:rsidR="009933C2" w:rsidRPr="007F063C">
        <w:rPr>
          <w:rFonts w:eastAsia="Calibri"/>
          <w:b/>
          <w:bdr w:val="none" w:sz="0" w:space="0" w:color="auto" w:frame="1"/>
        </w:rPr>
        <w:t>ROKIŠKIO RAJONO SAVIVALDYBĖS JAUNIMO VASAROS UŽIMTUMO IR INTEGRACIJOS Į DARBO RINKĄ PROGRAM</w:t>
      </w:r>
      <w:r w:rsidR="009933C2">
        <w:rPr>
          <w:rFonts w:eastAsia="Calibri"/>
          <w:b/>
          <w:bdr w:val="none" w:sz="0" w:space="0" w:color="auto" w:frame="1"/>
        </w:rPr>
        <w:t>OS FINANSAVIMO TVARKOS APRAŠO PATVIRTINIMO</w:t>
      </w:r>
      <w:r w:rsidR="00A42CB7">
        <w:rPr>
          <w:rFonts w:eastAsia="Calibri"/>
          <w:b/>
          <w:bdr w:val="none" w:sz="0" w:space="0" w:color="auto" w:frame="1"/>
        </w:rPr>
        <w:t>“</w:t>
      </w:r>
    </w:p>
    <w:p w14:paraId="3548A67F" w14:textId="59C9BBE5" w:rsidR="00BE66F0" w:rsidRDefault="00BE66F0" w:rsidP="006E3B73">
      <w:pPr>
        <w:jc w:val="center"/>
        <w:rPr>
          <w:b/>
        </w:rPr>
      </w:pPr>
      <w:r>
        <w:rPr>
          <w:b/>
        </w:rPr>
        <w:t>AIŠKINAMASIS RAŠTAS</w:t>
      </w:r>
    </w:p>
    <w:p w14:paraId="5931C846" w14:textId="77777777" w:rsidR="0073492E" w:rsidRPr="0073492E" w:rsidRDefault="0073492E" w:rsidP="0073492E">
      <w:pPr>
        <w:jc w:val="center"/>
      </w:pPr>
    </w:p>
    <w:p w14:paraId="30AF8944" w14:textId="77777777" w:rsidR="0073492E" w:rsidRPr="0073492E" w:rsidRDefault="0073492E" w:rsidP="0073492E">
      <w:pPr>
        <w:jc w:val="center"/>
      </w:pPr>
      <w:r w:rsidRPr="0073492E">
        <w:t>2023 m. balandžio 27 d.</w:t>
      </w:r>
    </w:p>
    <w:p w14:paraId="51E74785" w14:textId="77777777" w:rsidR="0073492E" w:rsidRDefault="0073492E" w:rsidP="006E3B73">
      <w:pPr>
        <w:jc w:val="center"/>
        <w:rPr>
          <w:b/>
        </w:rPr>
      </w:pPr>
    </w:p>
    <w:p w14:paraId="615715D3" w14:textId="5E9B4121" w:rsidR="0073492E" w:rsidRDefault="0073492E" w:rsidP="00427FD4">
      <w:pPr>
        <w:ind w:firstLine="851"/>
      </w:pPr>
      <w:r>
        <w:t>Projekto rengėjas – Gediminas Kriovė, Jaunimo reikalų koordinatorius (vyr. specialistas).</w:t>
      </w:r>
    </w:p>
    <w:p w14:paraId="2C324490" w14:textId="7E62859D" w:rsidR="0073492E" w:rsidRDefault="0073492E" w:rsidP="00427FD4">
      <w:pPr>
        <w:ind w:firstLine="851"/>
      </w:pPr>
      <w:r>
        <w:t>Pranešėjas komitetų ir Tarybos posėdžiuose – Gediminas Kriovė, Jaunimo reikalų koordinatorius (vyr. specialistas).</w:t>
      </w:r>
    </w:p>
    <w:p w14:paraId="7B787495" w14:textId="7ABC7DC7" w:rsidR="0073492E" w:rsidRDefault="0073492E" w:rsidP="0073492E">
      <w:pPr>
        <w:jc w:val="both"/>
      </w:pP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2680"/>
        <w:gridCol w:w="6670"/>
      </w:tblGrid>
      <w:tr w:rsidR="0073492E" w14:paraId="4DC8AE69" w14:textId="77777777" w:rsidTr="0073492E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74F5" w14:textId="77777777" w:rsidR="0073492E" w:rsidRDefault="0073492E">
            <w:r>
              <w:t>1.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CC86" w14:textId="77777777" w:rsidR="0073492E" w:rsidRDefault="0073492E">
            <w:r>
              <w:t>Sprendimo projekto tikslas ir uždaviniai</w:t>
            </w:r>
          </w:p>
          <w:p w14:paraId="244083E5" w14:textId="77777777" w:rsidR="0073492E" w:rsidRDefault="0073492E"/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B3A5" w14:textId="1730DEB8" w:rsidR="0073492E" w:rsidRPr="0073492E" w:rsidRDefault="0073492E" w:rsidP="0073492E">
            <w:pPr>
              <w:rPr>
                <w:szCs w:val="20"/>
              </w:rPr>
            </w:pPr>
            <w:r w:rsidRPr="00BD0373">
              <w:t>Šiuo sprendimo projektu teikiamas patvirtinti Rokiškio rajono savivaldybės jaunimo vasaros užimtumo ir integracijos</w:t>
            </w:r>
            <w:r>
              <w:t xml:space="preserve"> į darbo rinką programos finansavimo tvarkos aprašas</w:t>
            </w:r>
            <w:r>
              <w:rPr>
                <w:szCs w:val="20"/>
              </w:rPr>
              <w:t>.</w:t>
            </w:r>
          </w:p>
        </w:tc>
      </w:tr>
      <w:tr w:rsidR="0073492E" w14:paraId="03514E40" w14:textId="77777777" w:rsidTr="0073492E">
        <w:trPr>
          <w:trHeight w:val="149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DA72" w14:textId="77777777" w:rsidR="0073492E" w:rsidRDefault="0073492E">
            <w:r>
              <w:t xml:space="preserve">2.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1B42" w14:textId="77777777" w:rsidR="0073492E" w:rsidRDefault="0073492E">
            <w:r>
              <w:t xml:space="preserve">Šiuo metu galiojančios ir teikiamu klausimu siūlomos naujos teisinio reguliavimo </w:t>
            </w:r>
          </w:p>
          <w:p w14:paraId="66F696A1" w14:textId="77777777" w:rsidR="0073492E" w:rsidRDefault="0073492E">
            <w:r>
              <w:t>nuostatos</w:t>
            </w:r>
          </w:p>
          <w:p w14:paraId="1CFD8EA9" w14:textId="77777777" w:rsidR="0073492E" w:rsidRDefault="0073492E"/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353B" w14:textId="1DE84672" w:rsidR="00DF3669" w:rsidRPr="006F787D" w:rsidRDefault="0073492E" w:rsidP="00DF3669">
            <w:pPr>
              <w:jc w:val="both"/>
            </w:pPr>
            <w:r w:rsidRPr="009B6742">
              <w:t xml:space="preserve">Aprašas parengtas vadovaujantis Lietuvos Respublikos vietos savivaldos įstatymo 15 straipsnio 4 dalimi, Rokiškio rajono </w:t>
            </w:r>
            <w:r>
              <w:t>savivaldybės biudžeto sudarymo, vykdymo ir atskaitomybės tvarkos aprašo, patvirtinto Rokiškio rajono savivaldybės tarybos 2022 m. gegužės 27 d. sprendimu Nr. TS-142 „Dėl Rokiškio rajono savivaldybės biudžeto sudarymo, vykdymo ir atskaitomybės tvarkos aprašo patvirtinimo“, 64 punktu</w:t>
            </w:r>
            <w:r w:rsidR="00DF3669" w:rsidRPr="006F787D">
              <w:t>, kur numatyta, kad</w:t>
            </w:r>
            <w:r w:rsidR="00BD0373" w:rsidRPr="006F787D">
              <w:t xml:space="preserve"> t</w:t>
            </w:r>
            <w:r w:rsidR="00DF3669" w:rsidRPr="006F787D">
              <w:t>ikslinės paskirties lėšų naudojimo aprašus tvirtina savivaldybės taryba.</w:t>
            </w:r>
          </w:p>
          <w:p w14:paraId="465699A6" w14:textId="08410B27" w:rsidR="0073492E" w:rsidRDefault="00DF3669" w:rsidP="00DF3669">
            <w:pPr>
              <w:jc w:val="both"/>
            </w:pPr>
            <w:r w:rsidRPr="006F787D">
              <w:t>Naujų teisinių reguliavimo nuostatų priimti nereikia.</w:t>
            </w:r>
          </w:p>
        </w:tc>
      </w:tr>
      <w:tr w:rsidR="0073492E" w14:paraId="58D5FF41" w14:textId="77777777" w:rsidTr="0073492E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91AA" w14:textId="77777777" w:rsidR="0073492E" w:rsidRDefault="0073492E">
            <w:r>
              <w:t>3.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0B3E" w14:textId="77777777" w:rsidR="0073492E" w:rsidRDefault="0073492E">
            <w:r>
              <w:t>Laukiami rezultatai</w:t>
            </w:r>
          </w:p>
          <w:p w14:paraId="3C8403E5" w14:textId="77777777" w:rsidR="0073492E" w:rsidRDefault="0073492E"/>
          <w:p w14:paraId="2F962EC6" w14:textId="77777777" w:rsidR="0073492E" w:rsidRDefault="0073492E"/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3FD1" w14:textId="02A43F2F" w:rsidR="0073492E" w:rsidRPr="0073492E" w:rsidRDefault="0073492E" w:rsidP="0073492E">
            <w:pPr>
              <w:jc w:val="both"/>
              <w:rPr>
                <w:szCs w:val="20"/>
              </w:rPr>
            </w:pPr>
            <w:r>
              <w:t>Vadovaujantis Rokiškio rajono savivaldybės jaunimo vasaros užimtumo ir integracijos į darbo rinką programos finansavimo tvarkos aprašu, bus įdarbinti Rokiškio rajono moksleiviai, vasaros atostogų metu. Darbdaviams už pilnu darbo krūviu įdarbintą jaunuolį bus kompensuojama 300,00 eurų. M</w:t>
            </w:r>
            <w:r w:rsidRPr="007F063C">
              <w:t>aksimali  kompensavimo trukmė vienam įdarbintam jaunuoliui yra 2 mėnesiai</w:t>
            </w:r>
            <w:r>
              <w:t xml:space="preserve">, </w:t>
            </w:r>
            <w:r w:rsidRPr="007F063C">
              <w:t>kompensacijos suma vienam įdarbintam jaunuoliui per visą įdarbinimo laikotarpį einamaisiais kalendoriniais metais negali viršyti 600,00 Eur (šešis šimtus eurų)</w:t>
            </w:r>
            <w:r>
              <w:t>. Jaunimas dirbdamas neugdymo proceso metu įgaus įvairių kompetencijų.</w:t>
            </w:r>
          </w:p>
        </w:tc>
      </w:tr>
      <w:tr w:rsidR="0073492E" w14:paraId="05791356" w14:textId="77777777" w:rsidTr="0073492E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41A6" w14:textId="77777777" w:rsidR="0073492E" w:rsidRDefault="0073492E">
            <w:r>
              <w:t xml:space="preserve">4.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93966" w14:textId="77777777" w:rsidR="0073492E" w:rsidRDefault="0073492E">
            <w:r>
              <w:t>Lėšų poreikis ir šaltiniai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CB74" w14:textId="568F14A5" w:rsidR="0073492E" w:rsidRDefault="0073492E">
            <w:pPr>
              <w:jc w:val="both"/>
            </w:pPr>
            <w:r>
              <w:t>Iš s</w:t>
            </w:r>
            <w:r w:rsidRPr="00290629">
              <w:rPr>
                <w:color w:val="000000"/>
              </w:rPr>
              <w:t>avivaldybės</w:t>
            </w:r>
            <w:r>
              <w:rPr>
                <w:color w:val="000000"/>
              </w:rPr>
              <w:t xml:space="preserve"> biudžeto lėšų programai įgyvendini skiriama 13000,00 Eur.</w:t>
            </w:r>
          </w:p>
        </w:tc>
      </w:tr>
      <w:tr w:rsidR="0073492E" w14:paraId="14259D8B" w14:textId="77777777" w:rsidTr="0073492E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776D4" w14:textId="77777777" w:rsidR="0073492E" w:rsidRDefault="0073492E">
            <w:r>
              <w:t xml:space="preserve">5.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596B" w14:textId="77777777" w:rsidR="0073492E" w:rsidRDefault="0073492E">
            <w:r>
              <w:t>Antikorupcinis sprendimo projekto vertinimas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0C67" w14:textId="77777777" w:rsidR="0073492E" w:rsidRDefault="0073492E">
            <w:pPr>
              <w:spacing w:line="276" w:lineRule="auto"/>
              <w:jc w:val="both"/>
            </w:pPr>
            <w:bookmarkStart w:id="0" w:name="_GoBack"/>
            <w:r>
              <w:t>Teisės akto projekte nenumatoma reguliuoti visuomeninių santykių, susijusių su Lietuvos Respublikos Korupcijos prevencijos įstatymo 8 straipsnio 1 dalyje numatytais veiksniais, todėl teisės aktas nevertintinas antikorupciniu požiūriu.</w:t>
            </w:r>
            <w:bookmarkEnd w:id="0"/>
          </w:p>
        </w:tc>
      </w:tr>
      <w:tr w:rsidR="0073492E" w14:paraId="66277837" w14:textId="77777777" w:rsidTr="0073492E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93F9" w14:textId="77777777" w:rsidR="0073492E" w:rsidRDefault="0073492E">
            <w:r>
              <w:t xml:space="preserve">6.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6CF5" w14:textId="77777777" w:rsidR="0073492E" w:rsidRDefault="0073492E">
            <w:r>
              <w:rPr>
                <w:color w:val="000000"/>
                <w:shd w:val="clear" w:color="auto" w:fill="FFFFFF"/>
              </w:rPr>
              <w:t>Kiti sprendimui priimti reikalingi pagrindimai, skaičiavimai ar paaiškinimai</w:t>
            </w:r>
          </w:p>
          <w:p w14:paraId="1DB6C102" w14:textId="77777777" w:rsidR="0073492E" w:rsidRDefault="0073492E"/>
          <w:p w14:paraId="07173795" w14:textId="77777777" w:rsidR="0073492E" w:rsidRDefault="0073492E"/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F80B" w14:textId="77777777" w:rsidR="0073492E" w:rsidRDefault="0073492E">
            <w:r>
              <w:t>-</w:t>
            </w:r>
          </w:p>
        </w:tc>
      </w:tr>
      <w:tr w:rsidR="0073492E" w14:paraId="346C2359" w14:textId="77777777" w:rsidTr="0073492E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B4FE" w14:textId="77777777" w:rsidR="0073492E" w:rsidRDefault="0073492E">
            <w:r>
              <w:t>7.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3409" w14:textId="77777777" w:rsidR="0073492E" w:rsidRDefault="0073492E">
            <w:r>
              <w:t xml:space="preserve">Sprendimo projekto lyginamasis variantas (jeigu teikiamas sprendimo pakeitimo </w:t>
            </w:r>
            <w:r>
              <w:lastRenderedPageBreak/>
              <w:t>projektas)</w:t>
            </w:r>
          </w:p>
          <w:p w14:paraId="01282D37" w14:textId="77777777" w:rsidR="0073492E" w:rsidRDefault="0073492E"/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58D7" w14:textId="102B206B" w:rsidR="0073492E" w:rsidRDefault="0073492E">
            <w:r>
              <w:lastRenderedPageBreak/>
              <w:t>-</w:t>
            </w:r>
          </w:p>
        </w:tc>
      </w:tr>
    </w:tbl>
    <w:p w14:paraId="3548A696" w14:textId="77777777" w:rsidR="00631CA6" w:rsidRDefault="00631CA6" w:rsidP="00F5330B">
      <w:pPr>
        <w:jc w:val="both"/>
      </w:pPr>
    </w:p>
    <w:sectPr w:rsidR="00631CA6" w:rsidSect="00427FD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9EB"/>
    <w:rsid w:val="00212918"/>
    <w:rsid w:val="003F55EA"/>
    <w:rsid w:val="00427FD4"/>
    <w:rsid w:val="0043470D"/>
    <w:rsid w:val="004474A9"/>
    <w:rsid w:val="0061788C"/>
    <w:rsid w:val="00631CA6"/>
    <w:rsid w:val="00690C03"/>
    <w:rsid w:val="006E3B73"/>
    <w:rsid w:val="006F787D"/>
    <w:rsid w:val="0073492E"/>
    <w:rsid w:val="0081168B"/>
    <w:rsid w:val="0081469A"/>
    <w:rsid w:val="008E49EB"/>
    <w:rsid w:val="00901D62"/>
    <w:rsid w:val="00921855"/>
    <w:rsid w:val="009933C2"/>
    <w:rsid w:val="009B6742"/>
    <w:rsid w:val="009B7B85"/>
    <w:rsid w:val="00A42CB7"/>
    <w:rsid w:val="00BD0373"/>
    <w:rsid w:val="00BE66F0"/>
    <w:rsid w:val="00C934A2"/>
    <w:rsid w:val="00DF3669"/>
    <w:rsid w:val="00F5330B"/>
    <w:rsid w:val="00F7185C"/>
    <w:rsid w:val="00F9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A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E6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BE66F0"/>
    <w:pPr>
      <w:tabs>
        <w:tab w:val="center" w:pos="4819"/>
        <w:tab w:val="right" w:pos="9638"/>
      </w:tabs>
    </w:pPr>
    <w:rPr>
      <w:sz w:val="20"/>
      <w:szCs w:val="20"/>
      <w:lang w:val="en-AU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66F0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styleId="Hipersaitas">
    <w:name w:val="Hyperlink"/>
    <w:basedOn w:val="Numatytasispastraiposriftas"/>
    <w:unhideWhenUsed/>
    <w:rsid w:val="009B6742"/>
    <w:rPr>
      <w:color w:val="0000FF" w:themeColor="hyperlink"/>
      <w:u w:val="single"/>
    </w:rPr>
  </w:style>
  <w:style w:type="paragraph" w:styleId="Betarp">
    <w:name w:val="No Spacing"/>
    <w:uiPriority w:val="1"/>
    <w:qFormat/>
    <w:rsid w:val="0073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table" w:styleId="Lentelstinklelis">
    <w:name w:val="Table Grid"/>
    <w:basedOn w:val="prastojilentel"/>
    <w:uiPriority w:val="59"/>
    <w:rsid w:val="0073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E6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BE66F0"/>
    <w:pPr>
      <w:tabs>
        <w:tab w:val="center" w:pos="4819"/>
        <w:tab w:val="right" w:pos="9638"/>
      </w:tabs>
    </w:pPr>
    <w:rPr>
      <w:sz w:val="20"/>
      <w:szCs w:val="20"/>
      <w:lang w:val="en-AU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66F0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styleId="Hipersaitas">
    <w:name w:val="Hyperlink"/>
    <w:basedOn w:val="Numatytasispastraiposriftas"/>
    <w:unhideWhenUsed/>
    <w:rsid w:val="009B6742"/>
    <w:rPr>
      <w:color w:val="0000FF" w:themeColor="hyperlink"/>
      <w:u w:val="single"/>
    </w:rPr>
  </w:style>
  <w:style w:type="paragraph" w:styleId="Betarp">
    <w:name w:val="No Spacing"/>
    <w:uiPriority w:val="1"/>
    <w:qFormat/>
    <w:rsid w:val="0073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table" w:styleId="Lentelstinklelis">
    <w:name w:val="Table Grid"/>
    <w:basedOn w:val="prastojilentel"/>
    <w:uiPriority w:val="59"/>
    <w:rsid w:val="0073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kiskis.l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2322</Words>
  <Characters>1324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Gediminas Kriovė</dc:creator>
  <cp:lastModifiedBy>Rasa Virbalienė</cp:lastModifiedBy>
  <cp:revision>3</cp:revision>
  <dcterms:created xsi:type="dcterms:W3CDTF">2023-04-20T14:10:00Z</dcterms:created>
  <dcterms:modified xsi:type="dcterms:W3CDTF">2023-04-20T14:16:00Z</dcterms:modified>
</cp:coreProperties>
</file>