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F938" w14:textId="77777777" w:rsidR="001F22A8" w:rsidRPr="00307B32" w:rsidRDefault="001F22A8" w:rsidP="001F22A8">
      <w:pPr>
        <w:suppressAutoHyphens/>
        <w:jc w:val="center"/>
        <w:rPr>
          <w:noProof/>
          <w:szCs w:val="20"/>
          <w:lang w:val="lt-LT" w:eastAsia="en-GB"/>
        </w:rPr>
      </w:pPr>
      <w:r w:rsidRPr="00307B32">
        <w:rPr>
          <w:noProof/>
          <w:szCs w:val="20"/>
          <w:lang w:val="lt-LT" w:eastAsia="lt-LT"/>
        </w:rPr>
        <w:drawing>
          <wp:inline distT="0" distB="0" distL="0" distR="0" wp14:anchorId="433DF9AC" wp14:editId="433DF9AD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F939" w14:textId="77777777" w:rsidR="001F22A8" w:rsidRPr="00307B32" w:rsidRDefault="001F22A8" w:rsidP="001F22A8">
      <w:pPr>
        <w:suppressAutoHyphens/>
        <w:rPr>
          <w:rFonts w:ascii="TimesLT" w:hAnsi="TimesLT"/>
          <w:b/>
          <w:szCs w:val="20"/>
          <w:lang w:val="lt-LT" w:eastAsia="zh-CN"/>
        </w:rPr>
      </w:pPr>
    </w:p>
    <w:p w14:paraId="433DF93A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ROKIŠKIO RAJONO SAVIVALDYBĖS TARYBA</w:t>
      </w:r>
    </w:p>
    <w:p w14:paraId="433DF93B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</w:p>
    <w:p w14:paraId="433DF93C" w14:textId="77777777" w:rsidR="001F22A8" w:rsidRPr="00DD4265" w:rsidRDefault="00DD4265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SPRENDIMAS</w:t>
      </w:r>
    </w:p>
    <w:p w14:paraId="433DF93D" w14:textId="7DC5F0F2" w:rsidR="001F22A8" w:rsidRPr="00DD4265" w:rsidRDefault="00DD4265" w:rsidP="001F22A8">
      <w:pPr>
        <w:suppressAutoHyphens/>
        <w:jc w:val="center"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>DĖL</w:t>
      </w:r>
      <w:r w:rsidR="001F22A8" w:rsidRPr="00DD4265">
        <w:rPr>
          <w:b/>
          <w:bCs/>
          <w:lang w:val="lt-LT" w:eastAsia="zh-CN"/>
        </w:rPr>
        <w:t xml:space="preserve"> VIEŠOSIOS ĮSTAIGOS ROKIŠKIO </w:t>
      </w:r>
      <w:r w:rsidR="00D979F3" w:rsidRPr="00DD4265">
        <w:rPr>
          <w:b/>
          <w:bCs/>
          <w:lang w:val="lt-LT" w:eastAsia="zh-CN"/>
        </w:rPr>
        <w:t>PIRMINĖS ASMENS SVEIKATOS PRIEŽIŪROS CENTR</w:t>
      </w:r>
      <w:r w:rsidR="0043130F">
        <w:rPr>
          <w:b/>
          <w:bCs/>
          <w:lang w:val="lt-LT" w:eastAsia="zh-CN"/>
        </w:rPr>
        <w:t>UI</w:t>
      </w:r>
      <w:r w:rsidR="001F22A8" w:rsidRPr="00DD4265">
        <w:rPr>
          <w:b/>
          <w:bCs/>
          <w:lang w:val="lt-LT" w:eastAsia="zh-CN"/>
        </w:rPr>
        <w:t xml:space="preserve"> </w:t>
      </w:r>
      <w:r w:rsidR="00E76B61">
        <w:rPr>
          <w:b/>
          <w:bCs/>
          <w:lang w:val="lt-LT" w:eastAsia="zh-CN"/>
        </w:rPr>
        <w:t>NUOSAVYBĖS TEISE PRIKLAUSANČIO ILGALAIKIO TURTO PERLEIDIMO</w:t>
      </w:r>
    </w:p>
    <w:p w14:paraId="433DF93E" w14:textId="77777777" w:rsidR="001F22A8" w:rsidRPr="00DD4265" w:rsidRDefault="001F22A8" w:rsidP="001F22A8">
      <w:pPr>
        <w:tabs>
          <w:tab w:val="left" w:pos="6720"/>
        </w:tabs>
        <w:suppressAutoHyphens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ab/>
      </w:r>
    </w:p>
    <w:p w14:paraId="433DF93F" w14:textId="14CFEE5B" w:rsidR="001F22A8" w:rsidRPr="00DD4265" w:rsidRDefault="000960BF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2023</w:t>
      </w:r>
      <w:r w:rsidR="001F22A8" w:rsidRPr="00DD4265">
        <w:rPr>
          <w:lang w:val="lt-LT" w:eastAsia="zh-CN"/>
        </w:rPr>
        <w:t xml:space="preserve"> m. </w:t>
      </w:r>
      <w:r w:rsidR="00E76B61">
        <w:rPr>
          <w:lang w:val="lt-LT" w:eastAsia="zh-CN"/>
        </w:rPr>
        <w:t>gegužės</w:t>
      </w:r>
      <w:r w:rsidRPr="00DD4265">
        <w:rPr>
          <w:lang w:val="lt-LT" w:eastAsia="zh-CN"/>
        </w:rPr>
        <w:t xml:space="preserve"> 2</w:t>
      </w:r>
      <w:r w:rsidR="00E76B61">
        <w:rPr>
          <w:lang w:val="lt-LT" w:eastAsia="zh-CN"/>
        </w:rPr>
        <w:t>5</w:t>
      </w:r>
      <w:r w:rsidR="001F22A8" w:rsidRPr="00DD4265">
        <w:rPr>
          <w:lang w:val="lt-LT" w:eastAsia="zh-CN"/>
        </w:rPr>
        <w:t xml:space="preserve"> d. Nr. TS-    </w:t>
      </w:r>
    </w:p>
    <w:p w14:paraId="433DF940" w14:textId="77777777" w:rsidR="001F22A8" w:rsidRPr="00DD4265" w:rsidRDefault="001F22A8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Rokiškis</w:t>
      </w:r>
    </w:p>
    <w:p w14:paraId="433DF941" w14:textId="77777777" w:rsidR="001F22A8" w:rsidRPr="00307B32" w:rsidRDefault="001F22A8" w:rsidP="001F22A8">
      <w:pPr>
        <w:suppressAutoHyphens/>
        <w:jc w:val="both"/>
        <w:rPr>
          <w:lang w:val="lt-LT" w:eastAsia="zh-CN"/>
        </w:rPr>
      </w:pPr>
    </w:p>
    <w:p w14:paraId="433DF942" w14:textId="77777777" w:rsidR="001F22A8" w:rsidRPr="00307B32" w:rsidRDefault="001F22A8" w:rsidP="001F22A8">
      <w:pPr>
        <w:suppressAutoHyphens/>
        <w:jc w:val="both"/>
        <w:rPr>
          <w:lang w:val="lt-LT" w:eastAsia="zh-CN"/>
        </w:rPr>
      </w:pPr>
    </w:p>
    <w:p w14:paraId="433DF943" w14:textId="0577A73F" w:rsidR="001F22A8" w:rsidRPr="00204CF6" w:rsidRDefault="001F22A8" w:rsidP="0083551D">
      <w:pPr>
        <w:pStyle w:val="Default"/>
        <w:tabs>
          <w:tab w:val="left" w:pos="709"/>
        </w:tabs>
        <w:ind w:firstLine="851"/>
        <w:jc w:val="both"/>
      </w:pPr>
      <w:r w:rsidRPr="00204CF6">
        <w:rPr>
          <w:lang w:eastAsia="zh-CN"/>
        </w:rPr>
        <w:t xml:space="preserve">Vadovaudamasi </w:t>
      </w:r>
      <w:r w:rsidR="00C96DFE" w:rsidRPr="00204CF6">
        <w:rPr>
          <w:lang w:eastAsia="zh-CN"/>
        </w:rPr>
        <w:t xml:space="preserve">Lietuvos Respublikos </w:t>
      </w:r>
      <w:r w:rsidR="00A2797F">
        <w:rPr>
          <w:lang w:eastAsia="zh-CN"/>
        </w:rPr>
        <w:t>v</w:t>
      </w:r>
      <w:r w:rsidR="00C96DFE" w:rsidRPr="00204CF6">
        <w:rPr>
          <w:lang w:eastAsia="zh-CN"/>
        </w:rPr>
        <w:t xml:space="preserve">iešųjų įstaigų įstatymo 10 straipsnio 8 punktu, </w:t>
      </w:r>
      <w:r w:rsidRPr="00204CF6">
        <w:rPr>
          <w:lang w:eastAsia="zh-CN"/>
        </w:rPr>
        <w:t xml:space="preserve">Lietuvos Respublikos vietos savivaldos </w:t>
      </w:r>
      <w:r w:rsidR="000F443D" w:rsidRPr="00204CF6">
        <w:rPr>
          <w:lang w:eastAsia="zh-CN"/>
        </w:rPr>
        <w:t>įstatymo 15</w:t>
      </w:r>
      <w:r w:rsidR="000130CB" w:rsidRPr="00204CF6">
        <w:rPr>
          <w:lang w:eastAsia="zh-CN"/>
        </w:rPr>
        <w:t xml:space="preserve"> straipsnio 4 dalimi</w:t>
      </w:r>
      <w:r w:rsidRPr="00204CF6">
        <w:rPr>
          <w:lang w:eastAsia="zh-CN"/>
        </w:rPr>
        <w:t xml:space="preserve">, </w:t>
      </w:r>
      <w:r w:rsidR="000130CB" w:rsidRPr="00204CF6">
        <w:t xml:space="preserve">Rokiškio rajono savivaldybės tarybos veiklos reglamento, patvirtinto Rokiškio rajono savivaldybės tarybos </w:t>
      </w:r>
      <w:r w:rsidR="00645F51" w:rsidRPr="00204CF6">
        <w:t>2023 m. kovo 31</w:t>
      </w:r>
      <w:r w:rsidR="000130CB" w:rsidRPr="00204CF6">
        <w:t xml:space="preserve"> d. sprendimo Nr. </w:t>
      </w:r>
      <w:r w:rsidR="00DD4265" w:rsidRPr="00204CF6">
        <w:t>TS-102</w:t>
      </w:r>
      <w:r w:rsidR="00E67C0D" w:rsidRPr="00204CF6">
        <w:t xml:space="preserve">, </w:t>
      </w:r>
      <w:r w:rsidR="00C96DFE" w:rsidRPr="00204CF6">
        <w:t>31</w:t>
      </w:r>
      <w:r w:rsidR="000130CB" w:rsidRPr="00204CF6">
        <w:t xml:space="preserve"> punktu </w:t>
      </w:r>
      <w:r w:rsidR="0043130F" w:rsidRPr="00204CF6">
        <w:t>bei atsižvelgdama į Lietuvos Respublikos sveikatos priežiūros įstaigų įstatymo Nr. I-1367 39 straipsnio pakeitimo įstatymą bei Lietuvos Respublikos sveikatos sistemos įstatymo Nr. I-552 2 straipsnio pakeitimo ir Įstatymo papildymo 19</w:t>
      </w:r>
      <w:r w:rsidR="0043130F" w:rsidRPr="00204CF6">
        <w:rPr>
          <w:vertAlign w:val="superscript"/>
        </w:rPr>
        <w:t>1</w:t>
      </w:r>
      <w:r w:rsidR="0043130F" w:rsidRPr="00204CF6">
        <w:t xml:space="preserve"> straipsniu įstatymą Nr. XIV-1113, </w:t>
      </w:r>
      <w:r w:rsidRPr="00204CF6">
        <w:rPr>
          <w:lang w:eastAsia="zh-CN"/>
        </w:rPr>
        <w:t>Rokišk</w:t>
      </w:r>
      <w:r w:rsidR="00B378BE">
        <w:rPr>
          <w:lang w:eastAsia="zh-CN"/>
        </w:rPr>
        <w:t xml:space="preserve">io rajono savivaldybės taryba </w:t>
      </w:r>
      <w:r w:rsidR="00B378BE" w:rsidRPr="00B378BE">
        <w:rPr>
          <w:spacing w:val="26"/>
          <w:lang w:eastAsia="zh-CN"/>
        </w:rPr>
        <w:t>nusprendži</w:t>
      </w:r>
      <w:r w:rsidRPr="00B378BE">
        <w:rPr>
          <w:spacing w:val="26"/>
          <w:lang w:eastAsia="zh-CN"/>
        </w:rPr>
        <w:t>a</w:t>
      </w:r>
      <w:r w:rsidRPr="00204CF6">
        <w:rPr>
          <w:lang w:eastAsia="zh-CN"/>
        </w:rPr>
        <w:t>:</w:t>
      </w:r>
    </w:p>
    <w:p w14:paraId="433DF944" w14:textId="5E2EE904" w:rsidR="001F22A8" w:rsidRPr="00204CF6" w:rsidRDefault="00C96DFE" w:rsidP="0083551D">
      <w:pPr>
        <w:pStyle w:val="Default"/>
        <w:tabs>
          <w:tab w:val="left" w:pos="709"/>
        </w:tabs>
        <w:ind w:firstLine="851"/>
        <w:jc w:val="both"/>
      </w:pPr>
      <w:r w:rsidRPr="00204CF6">
        <w:rPr>
          <w:lang w:eastAsia="zh-CN"/>
        </w:rPr>
        <w:t xml:space="preserve">Leisti viešajai įstaigai Rokiškio pirminės asmens sveikatos priežiūros centrui nuosavybės teise </w:t>
      </w:r>
      <w:r w:rsidR="00A32885" w:rsidRPr="00204CF6">
        <w:rPr>
          <w:lang w:eastAsia="zh-CN"/>
        </w:rPr>
        <w:t>valdomą</w:t>
      </w:r>
      <w:r w:rsidRPr="00204CF6">
        <w:rPr>
          <w:lang w:eastAsia="zh-CN"/>
        </w:rPr>
        <w:t xml:space="preserve"> ilgalaikį turtą (sąrašas pridedamas) neatlygintinai perleisti </w:t>
      </w:r>
      <w:r w:rsidR="0043130F" w:rsidRPr="00204CF6">
        <w:t>viešajai įstaigai Greitosios medicinos pagalbos tarnybai (iki 2023 m. liepos 1 d. – viešoji įstaiga Kauno miesto greitosios medicinos pagalbos stotis), juridinio asmens kodas – 235042580, kurios registruota buveinė: Pramonės pr. 33, Kaunas, g</w:t>
      </w:r>
      <w:r w:rsidRPr="00204CF6">
        <w:rPr>
          <w:lang w:eastAsia="zh-CN"/>
        </w:rPr>
        <w:t xml:space="preserve">reitosios </w:t>
      </w:r>
      <w:r w:rsidR="0043130F" w:rsidRPr="00204CF6">
        <w:rPr>
          <w:lang w:eastAsia="zh-CN"/>
        </w:rPr>
        <w:t xml:space="preserve">medicinos </w:t>
      </w:r>
      <w:r w:rsidRPr="00204CF6">
        <w:rPr>
          <w:lang w:eastAsia="zh-CN"/>
        </w:rPr>
        <w:t xml:space="preserve">pagalbos </w:t>
      </w:r>
      <w:r w:rsidR="0043130F" w:rsidRPr="00204CF6">
        <w:rPr>
          <w:lang w:eastAsia="zh-CN"/>
        </w:rPr>
        <w:t xml:space="preserve">paslaugų </w:t>
      </w:r>
      <w:r w:rsidRPr="00204CF6">
        <w:rPr>
          <w:lang w:eastAsia="zh-CN"/>
        </w:rPr>
        <w:t>tęstinumui užtikrinti nuo 2023 m. liepos 1 d.</w:t>
      </w:r>
    </w:p>
    <w:p w14:paraId="433DF945" w14:textId="77777777" w:rsidR="001F22A8" w:rsidRPr="00307B32" w:rsidRDefault="001F22A8" w:rsidP="0083551D">
      <w:pPr>
        <w:suppressAutoHyphens/>
        <w:ind w:firstLine="851"/>
        <w:jc w:val="both"/>
        <w:rPr>
          <w:lang w:val="lt-LT" w:eastAsia="zh-CN"/>
        </w:rPr>
      </w:pPr>
      <w:r w:rsidRPr="00204CF6">
        <w:rPr>
          <w:bCs/>
          <w:lang w:val="lt-LT" w:eastAsia="zh-CN"/>
        </w:rPr>
        <w:t>Sprendimas per vieną mėnesį gali būti skundžiamas Regionų apygardos administraciniam teismui, skundą (prašymą) paduodant bet kuriuose šio teismo rūmuose</w:t>
      </w:r>
      <w:r w:rsidRPr="00204CF6">
        <w:rPr>
          <w:lang w:val="lt-LT" w:eastAsia="zh-CN"/>
        </w:rPr>
        <w:t xml:space="preserve"> Lietuvos Respublikos administracinių bylų teisenos įstatymo nustatyta tvarka.</w:t>
      </w:r>
    </w:p>
    <w:p w14:paraId="433DF946" w14:textId="77777777" w:rsidR="001F22A8" w:rsidRPr="00307B32" w:rsidRDefault="001F22A8" w:rsidP="0083551D">
      <w:pPr>
        <w:suppressAutoHyphens/>
        <w:ind w:firstLine="851"/>
        <w:rPr>
          <w:lang w:val="lt-LT" w:eastAsia="zh-CN"/>
        </w:rPr>
      </w:pPr>
    </w:p>
    <w:p w14:paraId="433DF947" w14:textId="77777777" w:rsidR="001F22A8" w:rsidRPr="00307B32" w:rsidRDefault="001F22A8" w:rsidP="001F22A8">
      <w:pPr>
        <w:suppressAutoHyphens/>
        <w:rPr>
          <w:lang w:val="lt-LT" w:eastAsia="zh-CN"/>
        </w:rPr>
      </w:pPr>
    </w:p>
    <w:p w14:paraId="433DF948" w14:textId="77777777" w:rsidR="001F22A8" w:rsidRPr="00307B32" w:rsidRDefault="001F22A8" w:rsidP="001F22A8">
      <w:pPr>
        <w:suppressAutoHyphens/>
        <w:rPr>
          <w:lang w:val="lt-LT" w:eastAsia="zh-CN"/>
        </w:rPr>
      </w:pPr>
    </w:p>
    <w:p w14:paraId="433DF949" w14:textId="77777777" w:rsidR="001F22A8" w:rsidRPr="00307B32" w:rsidRDefault="001F22A8" w:rsidP="001F22A8">
      <w:pPr>
        <w:suppressAutoHyphens/>
        <w:rPr>
          <w:lang w:val="lt-LT" w:eastAsia="zh-CN"/>
        </w:rPr>
      </w:pPr>
    </w:p>
    <w:p w14:paraId="433DF94A" w14:textId="77777777" w:rsidR="001F22A8" w:rsidRPr="00307B32" w:rsidRDefault="001F22A8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  <w:r w:rsidRPr="00307B32">
        <w:rPr>
          <w:lang w:val="lt-LT" w:eastAsia="zh-CN"/>
        </w:rPr>
        <w:t>Savivaldybės meras                                                                          Ramūnas Godeliauskas</w:t>
      </w:r>
    </w:p>
    <w:p w14:paraId="433DF94B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4C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4D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4E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4F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50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51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56" w14:textId="77777777" w:rsidR="001F22A8" w:rsidRPr="00307B32" w:rsidRDefault="001F22A8" w:rsidP="001F22A8">
      <w:pPr>
        <w:spacing w:after="200" w:line="276" w:lineRule="auto"/>
        <w:rPr>
          <w:rFonts w:ascii="Calibri" w:eastAsia="Calibri" w:hAnsi="Calibri"/>
          <w:sz w:val="22"/>
          <w:szCs w:val="22"/>
          <w:lang w:val="lt-LT"/>
        </w:rPr>
      </w:pPr>
    </w:p>
    <w:p w14:paraId="433DF957" w14:textId="77777777" w:rsidR="001F22A8" w:rsidRDefault="001F22A8" w:rsidP="00CD4B85">
      <w:pPr>
        <w:spacing w:after="200" w:line="276" w:lineRule="auto"/>
        <w:rPr>
          <w:lang w:val="lt-LT" w:eastAsia="zh-CN"/>
        </w:rPr>
      </w:pPr>
      <w:r w:rsidRPr="00307B32">
        <w:rPr>
          <w:rFonts w:eastAsia="Calibri"/>
          <w:lang w:val="lt-LT"/>
        </w:rPr>
        <w:t>Evelina Gr</w:t>
      </w:r>
      <w:r>
        <w:rPr>
          <w:lang w:val="lt-LT" w:eastAsia="zh-CN"/>
        </w:rPr>
        <w:t>ėbliauskienė</w:t>
      </w:r>
    </w:p>
    <w:p w14:paraId="433DF960" w14:textId="77777777" w:rsidR="0078159B" w:rsidRPr="0078159B" w:rsidRDefault="0078159B" w:rsidP="0078159B">
      <w:pPr>
        <w:jc w:val="center"/>
        <w:rPr>
          <w:b/>
          <w:lang w:val="lt-LT" w:eastAsia="lt-LT"/>
        </w:rPr>
      </w:pPr>
      <w:r w:rsidRPr="0078159B">
        <w:rPr>
          <w:b/>
          <w:lang w:val="lt-LT" w:eastAsia="lt-LT"/>
        </w:rPr>
        <w:lastRenderedPageBreak/>
        <w:t>SPRENDIMO PROJEKTO</w:t>
      </w:r>
    </w:p>
    <w:p w14:paraId="10F5C600" w14:textId="20E36786" w:rsidR="0043130F" w:rsidRDefault="0043130F" w:rsidP="0043130F">
      <w:pPr>
        <w:suppressAutoHyphens/>
        <w:jc w:val="center"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>DĖL VIEŠOSIOS ĮSTAIGOS ROKIŠKIO PIRMINĖS ASMENS SVEIKATOS PRIEŽIŪROS CENTR</w:t>
      </w:r>
      <w:r>
        <w:rPr>
          <w:b/>
          <w:bCs/>
          <w:lang w:val="lt-LT" w:eastAsia="zh-CN"/>
        </w:rPr>
        <w:t>UI</w:t>
      </w:r>
      <w:r w:rsidRPr="00DD4265">
        <w:rPr>
          <w:b/>
          <w:bCs/>
          <w:lang w:val="lt-LT" w:eastAsia="zh-CN"/>
        </w:rPr>
        <w:t xml:space="preserve"> </w:t>
      </w:r>
      <w:r>
        <w:rPr>
          <w:b/>
          <w:bCs/>
          <w:lang w:val="lt-LT" w:eastAsia="zh-CN"/>
        </w:rPr>
        <w:t xml:space="preserve">NUOSAVYBĖS TEISE PRIKLAUSANČIO </w:t>
      </w:r>
    </w:p>
    <w:p w14:paraId="13E56181" w14:textId="61DA5B84" w:rsidR="0043130F" w:rsidRPr="00DD4265" w:rsidRDefault="0043130F" w:rsidP="0043130F">
      <w:pPr>
        <w:suppressAutoHyphens/>
        <w:jc w:val="center"/>
        <w:rPr>
          <w:b/>
          <w:bCs/>
          <w:lang w:val="lt-LT" w:eastAsia="zh-CN"/>
        </w:rPr>
      </w:pPr>
      <w:r>
        <w:rPr>
          <w:b/>
          <w:bCs/>
          <w:lang w:val="lt-LT" w:eastAsia="zh-CN"/>
        </w:rPr>
        <w:t>ILGALAIKIO TURTO PERLEIDIM</w:t>
      </w:r>
      <w:bookmarkStart w:id="0" w:name="_GoBack"/>
      <w:bookmarkEnd w:id="0"/>
      <w:r>
        <w:rPr>
          <w:b/>
          <w:bCs/>
          <w:lang w:val="lt-LT" w:eastAsia="zh-CN"/>
        </w:rPr>
        <w:t>O</w:t>
      </w:r>
    </w:p>
    <w:p w14:paraId="433DF962" w14:textId="77777777" w:rsidR="0078159B" w:rsidRPr="0078159B" w:rsidRDefault="0078159B" w:rsidP="0078159B">
      <w:pPr>
        <w:jc w:val="center"/>
        <w:rPr>
          <w:b/>
          <w:lang w:val="lt-LT" w:eastAsia="lt-LT"/>
        </w:rPr>
      </w:pPr>
      <w:r w:rsidRPr="0078159B">
        <w:rPr>
          <w:b/>
          <w:lang w:val="lt-LT" w:eastAsia="lt-LT"/>
        </w:rPr>
        <w:t>AIŠKINAMASIS RAŠTAS</w:t>
      </w:r>
    </w:p>
    <w:p w14:paraId="433DF963" w14:textId="77777777" w:rsidR="0078159B" w:rsidRPr="0078159B" w:rsidRDefault="0078159B" w:rsidP="0078159B">
      <w:pPr>
        <w:rPr>
          <w:lang w:val="lt-LT" w:eastAsia="lt-LT"/>
        </w:rPr>
      </w:pPr>
    </w:p>
    <w:p w14:paraId="433DF964" w14:textId="25F0E488" w:rsidR="0078159B" w:rsidRPr="00B378BE" w:rsidRDefault="0078159B" w:rsidP="0078159B">
      <w:pPr>
        <w:jc w:val="center"/>
        <w:rPr>
          <w:lang w:val="lt-LT" w:eastAsia="lt-LT"/>
        </w:rPr>
      </w:pPr>
      <w:r w:rsidRPr="00B378BE">
        <w:rPr>
          <w:lang w:val="lt-LT" w:eastAsia="lt-LT"/>
        </w:rPr>
        <w:t xml:space="preserve">2023 m. </w:t>
      </w:r>
      <w:r w:rsidR="0043130F" w:rsidRPr="00B378BE">
        <w:rPr>
          <w:lang w:val="lt-LT" w:eastAsia="lt-LT"/>
        </w:rPr>
        <w:t>gegužės</w:t>
      </w:r>
      <w:r w:rsidRPr="00B378BE">
        <w:rPr>
          <w:lang w:val="lt-LT" w:eastAsia="lt-LT"/>
        </w:rPr>
        <w:t xml:space="preserve"> 2</w:t>
      </w:r>
      <w:r w:rsidR="0043130F" w:rsidRPr="00B378BE">
        <w:rPr>
          <w:lang w:val="lt-LT" w:eastAsia="lt-LT"/>
        </w:rPr>
        <w:t>5</w:t>
      </w:r>
      <w:r w:rsidRPr="00B378BE">
        <w:rPr>
          <w:lang w:val="lt-LT" w:eastAsia="lt-LT"/>
        </w:rPr>
        <w:t xml:space="preserve"> d.</w:t>
      </w:r>
    </w:p>
    <w:p w14:paraId="433DF965" w14:textId="77777777" w:rsidR="0078159B" w:rsidRPr="0078159B" w:rsidRDefault="0078159B" w:rsidP="0078159B">
      <w:pPr>
        <w:jc w:val="center"/>
        <w:rPr>
          <w:i/>
          <w:lang w:val="lt-LT" w:eastAsia="lt-LT"/>
        </w:rPr>
      </w:pPr>
    </w:p>
    <w:p w14:paraId="433DF967" w14:textId="2621873A" w:rsidR="0078159B" w:rsidRP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Projekto rengėjas – </w:t>
      </w:r>
      <w:r>
        <w:rPr>
          <w:lang w:val="lt-LT" w:eastAsia="lt-LT"/>
        </w:rPr>
        <w:t xml:space="preserve">VšĮ Rokiškio pirminės asmens sveikatos priežiūros centro direktorė Danguolė Kondratenkienė </w:t>
      </w:r>
    </w:p>
    <w:p w14:paraId="433DF968" w14:textId="6F4D7038" w:rsidR="0078159B" w:rsidRP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Pranešėjas komitetų ir </w:t>
      </w:r>
      <w:r w:rsidR="008A4741">
        <w:rPr>
          <w:lang w:val="lt-LT" w:eastAsia="lt-LT"/>
        </w:rPr>
        <w:t>t</w:t>
      </w:r>
      <w:r w:rsidRPr="0078159B">
        <w:rPr>
          <w:lang w:val="lt-LT" w:eastAsia="lt-LT"/>
        </w:rPr>
        <w:t xml:space="preserve">arybos posėdžiuose – </w:t>
      </w:r>
      <w:r>
        <w:rPr>
          <w:lang w:val="lt-LT" w:eastAsia="lt-LT"/>
        </w:rPr>
        <w:t xml:space="preserve">VšĮ Rokiškio pirminės asmens sveikatos priežiūros centro direktorė Danguolė Kondratenkienė </w:t>
      </w:r>
    </w:p>
    <w:p w14:paraId="433DF969" w14:textId="77777777" w:rsidR="0078159B" w:rsidRPr="0078159B" w:rsidRDefault="0078159B" w:rsidP="0078159B">
      <w:pPr>
        <w:rPr>
          <w:lang w:val="lt-LT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78159B" w:rsidRPr="008953AB" w14:paraId="433DF978" w14:textId="77777777" w:rsidTr="0054188D">
        <w:tc>
          <w:tcPr>
            <w:tcW w:w="396" w:type="dxa"/>
          </w:tcPr>
          <w:p w14:paraId="433DF96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1.</w:t>
            </w:r>
          </w:p>
        </w:tc>
        <w:tc>
          <w:tcPr>
            <w:tcW w:w="2689" w:type="dxa"/>
          </w:tcPr>
          <w:p w14:paraId="433DF973" w14:textId="08D6FE5F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33DF977" w14:textId="4C472E24" w:rsidR="0078159B" w:rsidRPr="00A32885" w:rsidRDefault="00A32885" w:rsidP="006B52F8">
            <w:pPr>
              <w:ind w:firstLine="34"/>
              <w:jc w:val="both"/>
              <w:rPr>
                <w:lang w:val="lt-LT"/>
              </w:rPr>
            </w:pPr>
            <w:r w:rsidRPr="00A32885">
              <w:rPr>
                <w:lang w:val="lt-LT"/>
              </w:rPr>
              <w:t>Leisti neatlygintinai perleisti įstaigos nuosavybės teise valdomą ilgalaikį turtą pagal pridedamą sąrašą</w:t>
            </w:r>
            <w:r>
              <w:rPr>
                <w:lang w:val="lt-LT"/>
              </w:rPr>
              <w:t xml:space="preserve"> </w:t>
            </w:r>
            <w:r w:rsidRPr="00A32885">
              <w:rPr>
                <w:sz w:val="23"/>
                <w:szCs w:val="23"/>
                <w:lang w:val="lt-LT"/>
              </w:rPr>
              <w:t>Greitosios medicinos pagalbos tarnybai</w:t>
            </w:r>
            <w:r>
              <w:rPr>
                <w:sz w:val="23"/>
                <w:szCs w:val="23"/>
                <w:lang w:val="lt-LT"/>
              </w:rPr>
              <w:t xml:space="preserve"> </w:t>
            </w:r>
            <w:r w:rsidRPr="00A32885">
              <w:rPr>
                <w:lang w:val="lt-LT"/>
              </w:rPr>
              <w:t>nuo 2023 m. liepos 1 d</w:t>
            </w:r>
            <w:r w:rsidRPr="00A32885">
              <w:rPr>
                <w:sz w:val="23"/>
                <w:szCs w:val="23"/>
                <w:lang w:val="lt-LT"/>
              </w:rPr>
              <w:t xml:space="preserve"> perimančiai iš įstaigos greitosios medicinos pagalbos paslaug</w:t>
            </w:r>
            <w:r>
              <w:rPr>
                <w:sz w:val="23"/>
                <w:szCs w:val="23"/>
                <w:lang w:val="lt-LT"/>
              </w:rPr>
              <w:t>ų teikimo funkcijas. Perleidžiamas turtas bus naudojamas greitosios medicinos pagalbos paslaugų teikimui.</w:t>
            </w:r>
          </w:p>
        </w:tc>
      </w:tr>
      <w:tr w:rsidR="0078159B" w:rsidRPr="008953AB" w14:paraId="433DF987" w14:textId="77777777" w:rsidTr="00BA3A81">
        <w:trPr>
          <w:trHeight w:val="1963"/>
        </w:trPr>
        <w:tc>
          <w:tcPr>
            <w:tcW w:w="396" w:type="dxa"/>
          </w:tcPr>
          <w:p w14:paraId="433DF97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33DF97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Šiuo metu galiojančios ir teikiamu klausimu siūlomos naujos teisinio reguliavimo </w:t>
            </w:r>
          </w:p>
          <w:p w14:paraId="433DF97C" w14:textId="34296E0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nuostatos</w:t>
            </w:r>
          </w:p>
          <w:p w14:paraId="433DF97D" w14:textId="77777777" w:rsidR="0078159B" w:rsidRPr="0078159B" w:rsidRDefault="0078159B" w:rsidP="0078159B">
            <w:pPr>
              <w:rPr>
                <w:lang w:val="lt-LT"/>
              </w:rPr>
            </w:pPr>
          </w:p>
          <w:p w14:paraId="433DF97E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42DD34CC" w14:textId="3F9D02E2" w:rsidR="0078159B" w:rsidRPr="00D52FE3" w:rsidRDefault="00A32885" w:rsidP="006B52F8">
            <w:pPr>
              <w:jc w:val="both"/>
              <w:rPr>
                <w:color w:val="000000" w:themeColor="text1"/>
                <w:lang w:val="lt-LT"/>
              </w:rPr>
            </w:pPr>
            <w:r w:rsidRPr="00D52FE3">
              <w:rPr>
                <w:color w:val="000000" w:themeColor="text1"/>
                <w:lang w:val="lt-LT"/>
              </w:rPr>
              <w:t>Lietuvos Respub</w:t>
            </w:r>
            <w:r w:rsidR="0041108A">
              <w:rPr>
                <w:color w:val="000000" w:themeColor="text1"/>
                <w:lang w:val="lt-LT"/>
              </w:rPr>
              <w:t>likos viešųjų įstaigų įstatymo 10 straipsnio 8 punktu, kuris nustato, kad visuotinis dalininkų susirinkimas</w:t>
            </w:r>
            <w:r w:rsidR="0041108A" w:rsidRPr="002A4910">
              <w:rPr>
                <w:color w:val="000000"/>
                <w:sz w:val="22"/>
                <w:szCs w:val="22"/>
                <w:lang w:val="lt-LT"/>
              </w:rPr>
              <w:t xml:space="preserve"> priima sprendimą dėl viešajai įstaigai nuosavybės teise priklausančio ilgalaikio turto perleidimo, nuomos, perdavimo pagal panaudos sutartį ar įkeitimo.</w:t>
            </w:r>
          </w:p>
          <w:p w14:paraId="433DF986" w14:textId="24729FC2" w:rsidR="00A32885" w:rsidRPr="00D52FE3" w:rsidRDefault="00A32885" w:rsidP="00EA3C75">
            <w:pPr>
              <w:jc w:val="both"/>
              <w:rPr>
                <w:color w:val="000000" w:themeColor="text1"/>
                <w:lang w:val="lt-LT"/>
              </w:rPr>
            </w:pPr>
            <w:r w:rsidRPr="0041108A">
              <w:rPr>
                <w:color w:val="000000" w:themeColor="text1"/>
                <w:lang w:val="lt-LT"/>
              </w:rPr>
              <w:t>Lietuvos Respublikos sveikatos sistemos įstatymo Nr. I-552 2 straipsnio pakeitimo ir Įstatymo papildymo 19</w:t>
            </w:r>
            <w:r w:rsidRPr="0041108A">
              <w:rPr>
                <w:color w:val="000000" w:themeColor="text1"/>
                <w:vertAlign w:val="superscript"/>
                <w:lang w:val="lt-LT"/>
              </w:rPr>
              <w:t>1</w:t>
            </w:r>
            <w:r w:rsidRPr="0041108A">
              <w:rPr>
                <w:color w:val="000000" w:themeColor="text1"/>
                <w:lang w:val="lt-LT"/>
              </w:rPr>
              <w:t xml:space="preserve"> straipsniu įstatym</w:t>
            </w:r>
            <w:r w:rsidR="00BA3A81" w:rsidRPr="0041108A">
              <w:rPr>
                <w:color w:val="000000" w:themeColor="text1"/>
                <w:lang w:val="lt-LT"/>
              </w:rPr>
              <w:t>as, 2022 m. gegužės 19 d.</w:t>
            </w:r>
            <w:r w:rsidRPr="0041108A">
              <w:rPr>
                <w:color w:val="000000" w:themeColor="text1"/>
                <w:lang w:val="lt-LT"/>
              </w:rPr>
              <w:t xml:space="preserve"> Nr. XIV-1113</w:t>
            </w:r>
            <w:r w:rsidR="00EA3C75">
              <w:rPr>
                <w:color w:val="000000" w:themeColor="text1"/>
                <w:lang w:val="lt-LT"/>
              </w:rPr>
              <w:t xml:space="preserve">, kuriame nustatyta, kad </w:t>
            </w:r>
            <w:proofErr w:type="spellStart"/>
            <w:r w:rsidR="00EA3C75">
              <w:rPr>
                <w:color w:val="000000"/>
              </w:rPr>
              <w:t>Greitosios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medicinos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pagalbos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paslaugas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Lietuvoje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teikia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viena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Greitosios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medicinos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pagalbos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tarnyba</w:t>
            </w:r>
            <w:proofErr w:type="spellEnd"/>
            <w:r w:rsidR="00EA3C75">
              <w:rPr>
                <w:color w:val="000000"/>
              </w:rPr>
              <w:t xml:space="preserve"> (</w:t>
            </w:r>
            <w:proofErr w:type="spellStart"/>
            <w:r w:rsidR="00EA3C75">
              <w:rPr>
                <w:color w:val="000000"/>
              </w:rPr>
              <w:t>toliau</w:t>
            </w:r>
            <w:proofErr w:type="spellEnd"/>
            <w:r w:rsidR="00EA3C75">
              <w:rPr>
                <w:color w:val="000000"/>
              </w:rPr>
              <w:t xml:space="preserve"> – GMP tarnyba).  GMP </w:t>
            </w:r>
            <w:proofErr w:type="spellStart"/>
            <w:r w:rsidR="00EA3C75">
              <w:rPr>
                <w:color w:val="000000"/>
              </w:rPr>
              <w:t>tarnyba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yra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viešoji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įstaiga</w:t>
            </w:r>
            <w:proofErr w:type="spellEnd"/>
            <w:r w:rsidR="00EA3C75">
              <w:rPr>
                <w:color w:val="000000"/>
              </w:rPr>
              <w:t xml:space="preserve">, </w:t>
            </w:r>
            <w:proofErr w:type="spellStart"/>
            <w:r w:rsidR="00EA3C75">
              <w:rPr>
                <w:color w:val="000000"/>
              </w:rPr>
              <w:t>kurios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savininkė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yra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valstybė</w:t>
            </w:r>
            <w:proofErr w:type="spellEnd"/>
            <w:r w:rsidR="00EA3C75">
              <w:rPr>
                <w:color w:val="000000"/>
              </w:rPr>
              <w:t xml:space="preserve"> (</w:t>
            </w:r>
            <w:proofErr w:type="spellStart"/>
            <w:r w:rsidR="00EA3C75">
              <w:rPr>
                <w:color w:val="000000"/>
              </w:rPr>
              <w:t>Sveikatos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apsaugos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ministerija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įgyvendina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valstybės</w:t>
            </w:r>
            <w:proofErr w:type="spellEnd"/>
            <w:r w:rsidR="00EA3C75">
              <w:rPr>
                <w:color w:val="000000"/>
              </w:rPr>
              <w:t xml:space="preserve">, </w:t>
            </w:r>
            <w:proofErr w:type="spellStart"/>
            <w:r w:rsidR="00EA3C75">
              <w:rPr>
                <w:color w:val="000000"/>
              </w:rPr>
              <w:t>kaip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viešosios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įstaigos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savininkės</w:t>
            </w:r>
            <w:proofErr w:type="spellEnd"/>
            <w:r w:rsidR="00EA3C75">
              <w:rPr>
                <w:color w:val="000000"/>
              </w:rPr>
              <w:t xml:space="preserve">, </w:t>
            </w:r>
            <w:proofErr w:type="spellStart"/>
            <w:r w:rsidR="00EA3C75">
              <w:rPr>
                <w:color w:val="000000"/>
              </w:rPr>
              <w:t>teises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ir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pareigas</w:t>
            </w:r>
            <w:proofErr w:type="spellEnd"/>
            <w:r w:rsidR="00EA3C75">
              <w:rPr>
                <w:color w:val="000000"/>
              </w:rPr>
              <w:t xml:space="preserve">). GMP </w:t>
            </w:r>
            <w:proofErr w:type="spellStart"/>
            <w:r w:rsidR="00EA3C75">
              <w:rPr>
                <w:color w:val="000000"/>
              </w:rPr>
              <w:t>tarnybos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buveinės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adresą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nustato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sveikatos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apsaugos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ministras</w:t>
            </w:r>
            <w:proofErr w:type="spellEnd"/>
            <w:r w:rsidR="00EA3C75">
              <w:rPr>
                <w:color w:val="000000"/>
              </w:rPr>
              <w:t xml:space="preserve">. 1. </w:t>
            </w:r>
            <w:proofErr w:type="spellStart"/>
            <w:r w:rsidR="00EA3C75">
              <w:rPr>
                <w:color w:val="000000"/>
              </w:rPr>
              <w:t>Šis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įstatymas</w:t>
            </w:r>
            <w:proofErr w:type="spellEnd"/>
            <w:r w:rsidR="00EA3C75">
              <w:rPr>
                <w:color w:val="000000"/>
              </w:rPr>
              <w:t xml:space="preserve"> </w:t>
            </w:r>
            <w:proofErr w:type="spellStart"/>
            <w:r w:rsidR="00EA3C75">
              <w:rPr>
                <w:color w:val="000000"/>
              </w:rPr>
              <w:t>įsigalioja</w:t>
            </w:r>
            <w:proofErr w:type="spellEnd"/>
            <w:r w:rsidR="00EA3C75">
              <w:rPr>
                <w:color w:val="000000"/>
              </w:rPr>
              <w:t xml:space="preserve"> 2023 m. </w:t>
            </w:r>
            <w:proofErr w:type="spellStart"/>
            <w:r w:rsidR="00EA3C75">
              <w:rPr>
                <w:color w:val="000000"/>
              </w:rPr>
              <w:t>liepos</w:t>
            </w:r>
            <w:proofErr w:type="spellEnd"/>
            <w:r w:rsidR="00EA3C75">
              <w:rPr>
                <w:color w:val="000000"/>
              </w:rPr>
              <w:t xml:space="preserve"> 1 d.</w:t>
            </w:r>
          </w:p>
        </w:tc>
      </w:tr>
      <w:tr w:rsidR="0078159B" w:rsidRPr="002A4910" w14:paraId="433DF994" w14:textId="77777777" w:rsidTr="0054188D">
        <w:tc>
          <w:tcPr>
            <w:tcW w:w="396" w:type="dxa"/>
          </w:tcPr>
          <w:p w14:paraId="433DF988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3.</w:t>
            </w:r>
          </w:p>
        </w:tc>
        <w:tc>
          <w:tcPr>
            <w:tcW w:w="2689" w:type="dxa"/>
          </w:tcPr>
          <w:p w14:paraId="433DF98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Laukiami rezultatai</w:t>
            </w:r>
          </w:p>
          <w:p w14:paraId="433DF98D" w14:textId="77777777" w:rsidR="0078159B" w:rsidRDefault="0078159B" w:rsidP="0078159B">
            <w:pPr>
              <w:rPr>
                <w:lang w:val="lt-LT"/>
              </w:rPr>
            </w:pPr>
          </w:p>
          <w:p w14:paraId="5E19DBB6" w14:textId="77777777" w:rsidR="000C121C" w:rsidRPr="0078159B" w:rsidRDefault="000C121C" w:rsidP="0078159B">
            <w:pPr>
              <w:rPr>
                <w:lang w:val="lt-LT"/>
              </w:rPr>
            </w:pPr>
          </w:p>
          <w:p w14:paraId="433DF991" w14:textId="77777777" w:rsidR="0078159B" w:rsidRPr="0078159B" w:rsidRDefault="0078159B" w:rsidP="0078159B">
            <w:pPr>
              <w:rPr>
                <w:lang w:val="lt-LT"/>
              </w:rPr>
            </w:pPr>
          </w:p>
          <w:p w14:paraId="433DF992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433DF993" w14:textId="5C156333" w:rsidR="0078159B" w:rsidRPr="0078159B" w:rsidRDefault="00BA3A81" w:rsidP="00080E2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Perdavus ilgalaikį turtą, bus užtikrintas nepertraukiamas greitosios medicinos pagalbos (GMP) paslaugų teikimas rajono gyventojams. Perduodamas ilgalaikis turtas iki šiol buvo naudojamas GMP veikloje, jo naudojimas nėra tikslingas kitose įstaigos veiklose.</w:t>
            </w:r>
          </w:p>
        </w:tc>
      </w:tr>
      <w:tr w:rsidR="0078159B" w:rsidRPr="0078159B" w14:paraId="433DF99B" w14:textId="77777777" w:rsidTr="0054188D">
        <w:tc>
          <w:tcPr>
            <w:tcW w:w="396" w:type="dxa"/>
          </w:tcPr>
          <w:p w14:paraId="433DF995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433DF999" w14:textId="3AE936E3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433DF99A" w14:textId="77777777" w:rsidR="0078159B" w:rsidRPr="0078159B" w:rsidRDefault="00611653" w:rsidP="0078159B">
            <w:pPr>
              <w:rPr>
                <w:lang w:val="lt-LT"/>
              </w:rPr>
            </w:pPr>
            <w:r w:rsidRPr="00D81C19">
              <w:rPr>
                <w:bCs/>
                <w:lang w:val="lt-LT"/>
              </w:rPr>
              <w:t>Sprendimui įgyvendinti lėšų nereikės.</w:t>
            </w:r>
          </w:p>
        </w:tc>
      </w:tr>
      <w:tr w:rsidR="0078159B" w:rsidRPr="002A4910" w14:paraId="433DF99F" w14:textId="77777777" w:rsidTr="0054188D">
        <w:tc>
          <w:tcPr>
            <w:tcW w:w="396" w:type="dxa"/>
          </w:tcPr>
          <w:p w14:paraId="433DF99C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33DF99D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33DF99E" w14:textId="5E955406" w:rsidR="0078159B" w:rsidRPr="00C8739A" w:rsidRDefault="00611653" w:rsidP="002A4910">
            <w:pPr>
              <w:jc w:val="both"/>
              <w:rPr>
                <w:color w:val="FF0000"/>
                <w:lang w:val="lt-LT"/>
              </w:rPr>
            </w:pPr>
            <w:r w:rsidRPr="006130EA">
              <w:rPr>
                <w:lang w:val="lt-LT"/>
              </w:rPr>
              <w:t xml:space="preserve">Teisės akte </w:t>
            </w:r>
            <w:r w:rsidR="002A4910" w:rsidRPr="006130EA">
              <w:rPr>
                <w:lang w:val="lt-LT"/>
              </w:rPr>
              <w:t>ne</w:t>
            </w:r>
            <w:r w:rsidRPr="006130EA">
              <w:rPr>
                <w:lang w:val="lt-LT"/>
              </w:rPr>
              <w:t>numatoma reguliuoti visuomenini</w:t>
            </w:r>
            <w:r w:rsidR="00C8739A" w:rsidRPr="006130EA">
              <w:rPr>
                <w:lang w:val="lt-LT"/>
              </w:rPr>
              <w:t>us</w:t>
            </w:r>
            <w:r w:rsidRPr="006130EA">
              <w:rPr>
                <w:lang w:val="lt-LT"/>
              </w:rPr>
              <w:t xml:space="preserve"> santyki</w:t>
            </w:r>
            <w:r w:rsidR="00C8739A" w:rsidRPr="006130EA">
              <w:rPr>
                <w:lang w:val="lt-LT"/>
              </w:rPr>
              <w:t>us</w:t>
            </w:r>
            <w:r w:rsidRPr="006130EA">
              <w:rPr>
                <w:lang w:val="lt-LT"/>
              </w:rPr>
              <w:t>, susijusi</w:t>
            </w:r>
            <w:r w:rsidR="00C8739A" w:rsidRPr="006130EA">
              <w:rPr>
                <w:lang w:val="lt-LT"/>
              </w:rPr>
              <w:t>us</w:t>
            </w:r>
            <w:r w:rsidRPr="006130EA">
              <w:rPr>
                <w:lang w:val="lt-LT"/>
              </w:rPr>
              <w:t xml:space="preserve"> su Lietuvos Respublikos korupcijos prevencijos įstatymo 8 straipsnio 1 dalyje numatytais veiksniais, todėl teisės aktas antikorupciniu požiūriu </w:t>
            </w:r>
            <w:r w:rsidR="002A4910" w:rsidRPr="006130EA">
              <w:rPr>
                <w:lang w:val="lt-LT"/>
              </w:rPr>
              <w:t>ne</w:t>
            </w:r>
            <w:r w:rsidRPr="006130EA">
              <w:rPr>
                <w:lang w:val="lt-LT"/>
              </w:rPr>
              <w:t>vertintinas.</w:t>
            </w:r>
          </w:p>
        </w:tc>
      </w:tr>
      <w:tr w:rsidR="0078159B" w:rsidRPr="0078159B" w14:paraId="433DF9A5" w14:textId="77777777" w:rsidTr="0054188D">
        <w:tc>
          <w:tcPr>
            <w:tcW w:w="396" w:type="dxa"/>
          </w:tcPr>
          <w:p w14:paraId="433DF9A0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33DF9A3" w14:textId="02520750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color w:val="000000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33DF9A4" w14:textId="77777777" w:rsidR="0078159B" w:rsidRPr="0078159B" w:rsidRDefault="00611653" w:rsidP="0078159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78159B" w:rsidRPr="0078159B" w14:paraId="433DF9AA" w14:textId="77777777" w:rsidTr="0054188D">
        <w:tc>
          <w:tcPr>
            <w:tcW w:w="396" w:type="dxa"/>
          </w:tcPr>
          <w:p w14:paraId="433DF9A6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7.</w:t>
            </w:r>
          </w:p>
        </w:tc>
        <w:tc>
          <w:tcPr>
            <w:tcW w:w="2689" w:type="dxa"/>
          </w:tcPr>
          <w:p w14:paraId="433DF9A8" w14:textId="1FEF29DC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433DF9A9" w14:textId="77777777" w:rsidR="0078159B" w:rsidRPr="0078159B" w:rsidRDefault="00611653" w:rsidP="0078159B">
            <w:pPr>
              <w:rPr>
                <w:lang w:val="lt-LT"/>
              </w:rPr>
            </w:pPr>
            <w:r>
              <w:rPr>
                <w:lang w:val="lt-LT"/>
              </w:rPr>
              <w:t>Nėra.</w:t>
            </w:r>
          </w:p>
        </w:tc>
      </w:tr>
    </w:tbl>
    <w:p w14:paraId="433DF9AB" w14:textId="77777777" w:rsidR="0078159B" w:rsidRPr="00473F40" w:rsidRDefault="0078159B" w:rsidP="00473F40">
      <w:pPr>
        <w:jc w:val="both"/>
        <w:rPr>
          <w:lang w:val="lt-LT" w:eastAsia="lt-LT"/>
        </w:rPr>
      </w:pPr>
    </w:p>
    <w:sectPr w:rsidR="0078159B" w:rsidRPr="00473F40" w:rsidSect="00F86F3B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C34E7" w14:textId="77777777" w:rsidR="0049008B" w:rsidRDefault="0049008B" w:rsidP="00F86F3B">
      <w:r>
        <w:separator/>
      </w:r>
    </w:p>
  </w:endnote>
  <w:endnote w:type="continuationSeparator" w:id="0">
    <w:p w14:paraId="38DE59CD" w14:textId="77777777" w:rsidR="0049008B" w:rsidRDefault="0049008B" w:rsidP="00F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BDD9" w14:textId="77777777" w:rsidR="0049008B" w:rsidRDefault="0049008B" w:rsidP="00F86F3B">
      <w:r>
        <w:separator/>
      </w:r>
    </w:p>
  </w:footnote>
  <w:footnote w:type="continuationSeparator" w:id="0">
    <w:p w14:paraId="1B09D46C" w14:textId="77777777" w:rsidR="0049008B" w:rsidRDefault="0049008B" w:rsidP="00F86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14542" w14:textId="26FCFFD0" w:rsidR="00F86F3B" w:rsidRDefault="00F86F3B" w:rsidP="00F86F3B">
    <w:pPr>
      <w:pStyle w:val="Antrats"/>
      <w:jc w:val="right"/>
    </w:pPr>
    <w:proofErr w:type="spellStart"/>
    <w:r>
      <w:t>Projektas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E5D"/>
    <w:multiLevelType w:val="hybridMultilevel"/>
    <w:tmpl w:val="07EC4AD2"/>
    <w:lvl w:ilvl="0" w:tplc="C0DAF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10D22FA"/>
    <w:multiLevelType w:val="hybridMultilevel"/>
    <w:tmpl w:val="DAFCAAFE"/>
    <w:lvl w:ilvl="0" w:tplc="91CA80C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128"/>
    <w:multiLevelType w:val="hybridMultilevel"/>
    <w:tmpl w:val="0BE24B30"/>
    <w:lvl w:ilvl="0" w:tplc="0427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B0E91"/>
    <w:multiLevelType w:val="hybridMultilevel"/>
    <w:tmpl w:val="339C571C"/>
    <w:lvl w:ilvl="0" w:tplc="3CC00A3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A8"/>
    <w:rsid w:val="000130CB"/>
    <w:rsid w:val="00080E20"/>
    <w:rsid w:val="000960BF"/>
    <w:rsid w:val="000C121C"/>
    <w:rsid w:val="000C5B69"/>
    <w:rsid w:val="000F443D"/>
    <w:rsid w:val="0014684E"/>
    <w:rsid w:val="001E3F30"/>
    <w:rsid w:val="001F22A8"/>
    <w:rsid w:val="00204CF6"/>
    <w:rsid w:val="00281835"/>
    <w:rsid w:val="002A4910"/>
    <w:rsid w:val="002F57EF"/>
    <w:rsid w:val="00300A45"/>
    <w:rsid w:val="003223F3"/>
    <w:rsid w:val="00325005"/>
    <w:rsid w:val="0032517C"/>
    <w:rsid w:val="003439D7"/>
    <w:rsid w:val="00391394"/>
    <w:rsid w:val="0041108A"/>
    <w:rsid w:val="0043130F"/>
    <w:rsid w:val="00473F40"/>
    <w:rsid w:val="0049008B"/>
    <w:rsid w:val="00517124"/>
    <w:rsid w:val="005777E7"/>
    <w:rsid w:val="00606256"/>
    <w:rsid w:val="00611653"/>
    <w:rsid w:val="006130EA"/>
    <w:rsid w:val="00645F51"/>
    <w:rsid w:val="00657585"/>
    <w:rsid w:val="006B52F8"/>
    <w:rsid w:val="0078159B"/>
    <w:rsid w:val="007F561E"/>
    <w:rsid w:val="00801C32"/>
    <w:rsid w:val="00824C07"/>
    <w:rsid w:val="0083551D"/>
    <w:rsid w:val="00865CBB"/>
    <w:rsid w:val="0089399E"/>
    <w:rsid w:val="008953AB"/>
    <w:rsid w:val="008A4741"/>
    <w:rsid w:val="00991E78"/>
    <w:rsid w:val="009B6426"/>
    <w:rsid w:val="009E327C"/>
    <w:rsid w:val="00A07573"/>
    <w:rsid w:val="00A2797F"/>
    <w:rsid w:val="00A32885"/>
    <w:rsid w:val="00B378BE"/>
    <w:rsid w:val="00B63560"/>
    <w:rsid w:val="00B67569"/>
    <w:rsid w:val="00BA3A81"/>
    <w:rsid w:val="00C8739A"/>
    <w:rsid w:val="00C96DFE"/>
    <w:rsid w:val="00C970AC"/>
    <w:rsid w:val="00CD4B85"/>
    <w:rsid w:val="00D52FE3"/>
    <w:rsid w:val="00D81C19"/>
    <w:rsid w:val="00D979F3"/>
    <w:rsid w:val="00DD4265"/>
    <w:rsid w:val="00E02EF6"/>
    <w:rsid w:val="00E67C0D"/>
    <w:rsid w:val="00E76B61"/>
    <w:rsid w:val="00EA3C75"/>
    <w:rsid w:val="00EB0700"/>
    <w:rsid w:val="00EE14CC"/>
    <w:rsid w:val="00F37A1D"/>
    <w:rsid w:val="00F86F3B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2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2A8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1F22A8"/>
    <w:pPr>
      <w:ind w:left="720"/>
      <w:contextualSpacing/>
    </w:pPr>
  </w:style>
  <w:style w:type="table" w:styleId="Lentelstinklelis">
    <w:name w:val="Table Grid"/>
    <w:basedOn w:val="prastojilentel"/>
    <w:rsid w:val="0078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2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2A8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1F22A8"/>
    <w:pPr>
      <w:ind w:left="720"/>
      <w:contextualSpacing/>
    </w:pPr>
  </w:style>
  <w:style w:type="table" w:styleId="Lentelstinklelis">
    <w:name w:val="Table Grid"/>
    <w:basedOn w:val="prastojilentel"/>
    <w:rsid w:val="0078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Vienas langelis</cp:lastModifiedBy>
  <cp:revision>4</cp:revision>
  <dcterms:created xsi:type="dcterms:W3CDTF">2023-05-15T12:19:00Z</dcterms:created>
  <dcterms:modified xsi:type="dcterms:W3CDTF">2023-05-17T11:04:00Z</dcterms:modified>
</cp:coreProperties>
</file>