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F8" w14:textId="5E931611"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 xml:space="preserve">DĖL </w:t>
      </w:r>
      <w:r w:rsidR="0036423B" w:rsidRPr="007B6B62">
        <w:rPr>
          <w:b/>
          <w:sz w:val="24"/>
          <w:szCs w:val="24"/>
          <w:lang w:val="lt-LT"/>
        </w:rPr>
        <w:t>VIEŠOSIOS ĮSTAIGOS RO</w:t>
      </w:r>
      <w:r w:rsidR="001D01C1" w:rsidRPr="007B6B62">
        <w:rPr>
          <w:b/>
          <w:sz w:val="24"/>
          <w:szCs w:val="24"/>
          <w:lang w:val="lt-LT"/>
        </w:rPr>
        <w:t>K</w:t>
      </w:r>
      <w:r w:rsidR="00177A7B" w:rsidRPr="007B6B62">
        <w:rPr>
          <w:b/>
          <w:sz w:val="24"/>
          <w:szCs w:val="24"/>
          <w:lang w:val="lt-LT"/>
        </w:rPr>
        <w:t xml:space="preserve">IŠKIO RAJONO LIGONINĖS </w:t>
      </w:r>
      <w:r w:rsidR="00C80A0B" w:rsidRPr="007B6B62">
        <w:rPr>
          <w:b/>
          <w:sz w:val="24"/>
          <w:szCs w:val="24"/>
          <w:lang w:val="lt-LT"/>
        </w:rPr>
        <w:t>STRUKTŪROS PATVIRTINIMO</w:t>
      </w:r>
    </w:p>
    <w:p w14:paraId="74E9C4F9" w14:textId="77777777" w:rsidR="004C6175" w:rsidRPr="007B6B62" w:rsidRDefault="004C6175" w:rsidP="004C6175">
      <w:pPr>
        <w:jc w:val="center"/>
        <w:rPr>
          <w:sz w:val="24"/>
          <w:szCs w:val="24"/>
          <w:lang w:val="lt-LT"/>
        </w:rPr>
      </w:pPr>
    </w:p>
    <w:p w14:paraId="74E9C4FA" w14:textId="78CE5D42"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37241B" w:rsidRPr="007B6B62">
        <w:rPr>
          <w:sz w:val="24"/>
          <w:szCs w:val="24"/>
          <w:lang w:val="lt-LT"/>
        </w:rPr>
        <w:t>3</w:t>
      </w:r>
      <w:r w:rsidRPr="007B6B62">
        <w:rPr>
          <w:sz w:val="24"/>
          <w:szCs w:val="24"/>
          <w:lang w:val="lt-LT"/>
        </w:rPr>
        <w:t xml:space="preserve"> m. </w:t>
      </w:r>
      <w:r w:rsidR="002F41B8">
        <w:rPr>
          <w:sz w:val="24"/>
          <w:szCs w:val="24"/>
          <w:lang w:val="lt-LT"/>
        </w:rPr>
        <w:t>birželio 29</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7ACEB8E4" w:rsidR="004F3EE0" w:rsidRPr="007B6B62" w:rsidRDefault="00E64C3D" w:rsidP="00FE38EB">
      <w:pPr>
        <w:tabs>
          <w:tab w:val="left" w:pos="142"/>
          <w:tab w:val="left" w:pos="993"/>
        </w:tabs>
        <w:ind w:firstLine="851"/>
        <w:jc w:val="both"/>
        <w:rPr>
          <w:sz w:val="24"/>
          <w:szCs w:val="24"/>
          <w:lang w:val="lt-LT"/>
        </w:rPr>
      </w:pPr>
      <w:r w:rsidRPr="007B6B62">
        <w:rPr>
          <w:sz w:val="24"/>
          <w:szCs w:val="24"/>
          <w:lang w:val="lt-LT"/>
        </w:rPr>
        <w:t>Vadovaudamasi Lietuvos Respublikos vietos sav</w:t>
      </w:r>
      <w:r w:rsidR="0040086C" w:rsidRPr="007B6B62">
        <w:rPr>
          <w:sz w:val="24"/>
          <w:szCs w:val="24"/>
          <w:lang w:val="lt-LT"/>
        </w:rPr>
        <w:t xml:space="preserve">ivaldos įstatymo </w:t>
      </w:r>
      <w:r w:rsidR="003863A9" w:rsidRPr="007B6B62">
        <w:rPr>
          <w:sz w:val="24"/>
          <w:szCs w:val="24"/>
          <w:lang w:val="lt-LT"/>
        </w:rPr>
        <w:t xml:space="preserve">15 straipsnio 2 dalies </w:t>
      </w:r>
      <w:r w:rsidR="00E23DB1">
        <w:rPr>
          <w:sz w:val="24"/>
          <w:szCs w:val="24"/>
          <w:lang w:val="lt-LT"/>
        </w:rPr>
        <w:t>16</w:t>
      </w:r>
      <w:r w:rsidR="003863A9" w:rsidRPr="007B6B62">
        <w:rPr>
          <w:sz w:val="24"/>
          <w:szCs w:val="24"/>
          <w:lang w:val="lt-LT"/>
        </w:rPr>
        <w:t xml:space="preserve"> punktu, </w:t>
      </w:r>
      <w:r w:rsidR="002E4EB0" w:rsidRPr="007B6B62">
        <w:rPr>
          <w:sz w:val="24"/>
          <w:szCs w:val="24"/>
          <w:lang w:val="lt-LT"/>
        </w:rPr>
        <w:t>Lietuvos R</w:t>
      </w:r>
      <w:r w:rsidR="0036423B" w:rsidRPr="007B6B62">
        <w:rPr>
          <w:sz w:val="24"/>
          <w:szCs w:val="24"/>
          <w:lang w:val="lt-LT"/>
        </w:rPr>
        <w:t>espublikos sveikatos priežiūros įstaigų įstatymo</w:t>
      </w:r>
      <w:r w:rsidR="00F95713" w:rsidRPr="007B6B62">
        <w:rPr>
          <w:sz w:val="24"/>
          <w:szCs w:val="24"/>
          <w:lang w:val="lt-LT"/>
        </w:rPr>
        <w:t xml:space="preserve"> 11 straipsnio 2 dalimi,</w:t>
      </w:r>
      <w:r w:rsidR="0036423B" w:rsidRPr="007B6B62">
        <w:rPr>
          <w:sz w:val="24"/>
          <w:szCs w:val="24"/>
          <w:lang w:val="lt-LT"/>
        </w:rPr>
        <w:t xml:space="preserve"> 28</w:t>
      </w:r>
      <w:r w:rsidR="00F95713" w:rsidRPr="007B6B62">
        <w:rPr>
          <w:sz w:val="24"/>
          <w:szCs w:val="24"/>
          <w:lang w:val="lt-LT"/>
        </w:rPr>
        <w:t xml:space="preserve"> straipsnio 10</w:t>
      </w:r>
      <w:r w:rsidR="00C16D21" w:rsidRPr="007B6B62">
        <w:rPr>
          <w:sz w:val="24"/>
          <w:szCs w:val="24"/>
          <w:lang w:val="lt-LT"/>
        </w:rPr>
        <w:t xml:space="preserve"> punktu, </w:t>
      </w:r>
      <w:r w:rsidR="00EF40E9" w:rsidRPr="007B6B62">
        <w:rPr>
          <w:sz w:val="24"/>
          <w:szCs w:val="24"/>
          <w:lang w:val="lt-LT"/>
        </w:rPr>
        <w:t>v</w:t>
      </w:r>
      <w:r w:rsidR="0093416E" w:rsidRPr="007B6B62">
        <w:rPr>
          <w:sz w:val="24"/>
          <w:szCs w:val="24"/>
          <w:lang w:val="lt-LT"/>
        </w:rPr>
        <w:t xml:space="preserve">iešosios įstaigos </w:t>
      </w:r>
      <w:r w:rsidR="002731F3" w:rsidRPr="007B6B62">
        <w:rPr>
          <w:sz w:val="24"/>
          <w:szCs w:val="24"/>
          <w:lang w:val="lt-LT"/>
        </w:rPr>
        <w:t>Ro</w:t>
      </w:r>
      <w:r w:rsidR="004A1E2E" w:rsidRPr="007B6B62">
        <w:rPr>
          <w:sz w:val="24"/>
          <w:szCs w:val="24"/>
          <w:lang w:val="lt-LT"/>
        </w:rPr>
        <w:t>kiškio rajono ligoninės įstatų, patvirtintų</w:t>
      </w:r>
      <w:r w:rsidR="0093416E" w:rsidRPr="007B6B62">
        <w:rPr>
          <w:sz w:val="24"/>
          <w:szCs w:val="24"/>
          <w:lang w:val="lt-LT"/>
        </w:rPr>
        <w:t xml:space="preserve"> </w:t>
      </w:r>
      <w:r w:rsidR="00D81CF4" w:rsidRPr="007B6B62">
        <w:rPr>
          <w:sz w:val="24"/>
          <w:szCs w:val="24"/>
          <w:lang w:val="lt-LT"/>
        </w:rPr>
        <w:t>Rokiškio rajono savivaldybės tarybo</w:t>
      </w:r>
      <w:r w:rsidR="0093416E" w:rsidRPr="007B6B62">
        <w:rPr>
          <w:sz w:val="24"/>
          <w:szCs w:val="24"/>
          <w:lang w:val="lt-LT"/>
        </w:rPr>
        <w:t>s 2020 m. spalio 30 d. sprendimu</w:t>
      </w:r>
      <w:r w:rsidR="00D81CF4" w:rsidRPr="007B6B62">
        <w:rPr>
          <w:sz w:val="24"/>
          <w:szCs w:val="24"/>
          <w:lang w:val="lt-LT"/>
        </w:rPr>
        <w:t xml:space="preserve"> Nr. TS- 262 „Dėl Rokiškio rajono savivaldybės tarybos 2020 m. rugsėjo 25 d. sprendimo Nr. TS-218 „Dėl viešosios įstaigos Rokiškio rajono ligoninės įstatų patvirtinimo“ dalinio pakeitimo“</w:t>
      </w:r>
      <w:r w:rsidR="004A1E2E" w:rsidRPr="007B6B62">
        <w:rPr>
          <w:sz w:val="24"/>
          <w:szCs w:val="24"/>
          <w:lang w:val="lt-LT"/>
        </w:rPr>
        <w:t xml:space="preserve"> 39.13 punktu,</w:t>
      </w:r>
      <w:r w:rsidR="001D01C1" w:rsidRPr="007B6B62">
        <w:rPr>
          <w:sz w:val="24"/>
          <w:szCs w:val="24"/>
          <w:lang w:val="lt-LT"/>
        </w:rPr>
        <w:t xml:space="preserve"> atsižvelgdamas į viešosios įstaigos Rokiškio rajono ligoninės </w:t>
      </w:r>
      <w:r w:rsidR="006D61A5" w:rsidRPr="007B6B62">
        <w:rPr>
          <w:sz w:val="24"/>
          <w:szCs w:val="24"/>
          <w:lang w:val="lt-LT"/>
        </w:rPr>
        <w:t xml:space="preserve">direktoriaus 2023 m. </w:t>
      </w:r>
      <w:r w:rsidR="002F41B8">
        <w:rPr>
          <w:sz w:val="24"/>
          <w:szCs w:val="24"/>
          <w:lang w:val="lt-LT"/>
        </w:rPr>
        <w:t>birželio 6 d. raštą Nr. S-(1.14)-365</w:t>
      </w:r>
      <w:r w:rsidR="001D01C1" w:rsidRPr="007B6B62">
        <w:rPr>
          <w:sz w:val="24"/>
          <w:szCs w:val="24"/>
          <w:lang w:val="lt-LT"/>
        </w:rPr>
        <w:t xml:space="preserve"> „</w:t>
      </w:r>
      <w:r w:rsidR="006D61A5" w:rsidRPr="007B6B62">
        <w:rPr>
          <w:sz w:val="24"/>
          <w:szCs w:val="24"/>
          <w:lang w:val="lt-LT"/>
        </w:rPr>
        <w:t>Teikimas dėl įstaigos struktūros pakeitimo</w:t>
      </w:r>
      <w:r w:rsidR="00883F6E" w:rsidRPr="007B6B62">
        <w:rPr>
          <w:sz w:val="24"/>
          <w:szCs w:val="24"/>
          <w:lang w:val="lt-LT"/>
        </w:rPr>
        <w:t>“</w:t>
      </w:r>
      <w:r w:rsidR="001D01C1" w:rsidRPr="007B6B62">
        <w:rPr>
          <w:sz w:val="24"/>
          <w:szCs w:val="24"/>
          <w:lang w:val="lt-LT"/>
        </w:rPr>
        <w:t xml:space="preserve">, </w:t>
      </w:r>
      <w:r w:rsidRPr="007B6B62">
        <w:rPr>
          <w:sz w:val="24"/>
          <w:szCs w:val="24"/>
          <w:lang w:val="lt-LT"/>
        </w:rPr>
        <w:t>Rokiškio rajono savivaldyb</w:t>
      </w:r>
      <w:r w:rsidR="00102926" w:rsidRPr="007B6B62">
        <w:rPr>
          <w:sz w:val="24"/>
          <w:szCs w:val="24"/>
          <w:lang w:val="lt-LT"/>
        </w:rPr>
        <w:t>ės taryba n u s p r e n d ž i a</w:t>
      </w:r>
      <w:r w:rsidR="00DE21E5" w:rsidRPr="007B6B62">
        <w:rPr>
          <w:sz w:val="24"/>
          <w:szCs w:val="24"/>
          <w:lang w:val="lt-LT"/>
        </w:rPr>
        <w:t>:</w:t>
      </w:r>
    </w:p>
    <w:p w14:paraId="68C9E03A" w14:textId="1A488B61" w:rsidR="000E504E" w:rsidRDefault="00F95713" w:rsidP="00FE38EB">
      <w:pPr>
        <w:tabs>
          <w:tab w:val="left" w:pos="142"/>
          <w:tab w:val="left" w:pos="993"/>
        </w:tabs>
        <w:ind w:firstLine="851"/>
        <w:jc w:val="both"/>
        <w:rPr>
          <w:rFonts w:eastAsia="Calibri"/>
          <w:sz w:val="24"/>
          <w:szCs w:val="24"/>
          <w:lang w:val="lt-LT" w:eastAsia="en-US"/>
        </w:rPr>
      </w:pPr>
      <w:r w:rsidRPr="007B6B62">
        <w:rPr>
          <w:rFonts w:eastAsia="Calibri"/>
          <w:sz w:val="24"/>
          <w:szCs w:val="24"/>
          <w:lang w:val="lt-LT" w:eastAsia="en-US"/>
        </w:rPr>
        <w:t xml:space="preserve">1. </w:t>
      </w:r>
      <w:r w:rsidR="00C07C20" w:rsidRPr="007B6B62">
        <w:rPr>
          <w:rFonts w:eastAsia="Calibri"/>
          <w:sz w:val="24"/>
          <w:szCs w:val="24"/>
          <w:lang w:val="lt-LT" w:eastAsia="en-US"/>
        </w:rPr>
        <w:t>Patvirtinti viešosios įst</w:t>
      </w:r>
      <w:r w:rsidRPr="007B6B62">
        <w:rPr>
          <w:rFonts w:eastAsia="Calibri"/>
          <w:sz w:val="24"/>
          <w:szCs w:val="24"/>
          <w:lang w:val="lt-LT" w:eastAsia="en-US"/>
        </w:rPr>
        <w:t>aigos Rokiškio rajono ligoninės struktūrą</w:t>
      </w:r>
      <w:r w:rsidR="005B1043">
        <w:rPr>
          <w:rFonts w:eastAsia="Calibri"/>
          <w:sz w:val="24"/>
          <w:szCs w:val="24"/>
          <w:lang w:val="lt-LT" w:eastAsia="en-US"/>
        </w:rPr>
        <w:t xml:space="preserve"> nuo 2023 m. liepos 1 d. iki 2023 m. liepos 31 d.</w:t>
      </w:r>
      <w:r w:rsidRPr="007B6B62">
        <w:rPr>
          <w:rFonts w:eastAsia="Calibri"/>
          <w:sz w:val="24"/>
          <w:szCs w:val="24"/>
          <w:lang w:val="lt-LT" w:eastAsia="en-US"/>
        </w:rPr>
        <w:t xml:space="preserve"> (pridedama).</w:t>
      </w:r>
    </w:p>
    <w:p w14:paraId="30DA3A86" w14:textId="204A5263" w:rsidR="005B1043" w:rsidRPr="007B6B62" w:rsidRDefault="005B1043" w:rsidP="00FE38EB">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2.</w:t>
      </w:r>
      <w:r w:rsidRPr="005B1043">
        <w:rPr>
          <w:rFonts w:eastAsia="Calibri"/>
          <w:sz w:val="24"/>
          <w:szCs w:val="24"/>
          <w:lang w:val="lt-LT" w:eastAsia="en-US"/>
        </w:rPr>
        <w:t xml:space="preserve"> </w:t>
      </w:r>
      <w:r w:rsidRPr="007B6B62">
        <w:rPr>
          <w:rFonts w:eastAsia="Calibri"/>
          <w:sz w:val="24"/>
          <w:szCs w:val="24"/>
          <w:lang w:val="lt-LT" w:eastAsia="en-US"/>
        </w:rPr>
        <w:t>Patvirtinti viešosios įstaigos Rokiškio rajono ligoninės struktūrą</w:t>
      </w:r>
      <w:r>
        <w:rPr>
          <w:rFonts w:eastAsia="Calibri"/>
          <w:sz w:val="24"/>
          <w:szCs w:val="24"/>
          <w:lang w:val="lt-LT" w:eastAsia="en-US"/>
        </w:rPr>
        <w:t xml:space="preserve"> nuo 2023 m. rugpjūčio</w:t>
      </w:r>
      <w:r w:rsidR="00EB3B86">
        <w:rPr>
          <w:rFonts w:eastAsia="Calibri"/>
          <w:sz w:val="24"/>
          <w:szCs w:val="24"/>
          <w:lang w:val="lt-LT" w:eastAsia="en-US"/>
        </w:rPr>
        <w:t xml:space="preserve"> </w:t>
      </w:r>
      <w:r>
        <w:rPr>
          <w:rFonts w:eastAsia="Calibri"/>
          <w:sz w:val="24"/>
          <w:szCs w:val="24"/>
          <w:lang w:val="lt-LT" w:eastAsia="en-US"/>
        </w:rPr>
        <w:t xml:space="preserve">1 d. </w:t>
      </w:r>
      <w:r w:rsidRPr="007B6B62">
        <w:rPr>
          <w:rFonts w:eastAsia="Calibri"/>
          <w:sz w:val="24"/>
          <w:szCs w:val="24"/>
          <w:lang w:val="lt-LT" w:eastAsia="en-US"/>
        </w:rPr>
        <w:t>(pridedama).</w:t>
      </w:r>
    </w:p>
    <w:p w14:paraId="569417CD" w14:textId="4D1784A5" w:rsidR="00F95713" w:rsidRPr="007B6B62" w:rsidRDefault="005B1043" w:rsidP="00FE38EB">
      <w:pPr>
        <w:tabs>
          <w:tab w:val="left" w:pos="142"/>
          <w:tab w:val="left" w:pos="993"/>
        </w:tabs>
        <w:ind w:firstLine="851"/>
        <w:jc w:val="both"/>
        <w:rPr>
          <w:rFonts w:eastAsia="Calibri"/>
          <w:sz w:val="24"/>
          <w:szCs w:val="24"/>
          <w:lang w:val="lt-LT" w:eastAsia="en-US"/>
        </w:rPr>
      </w:pPr>
      <w:r>
        <w:rPr>
          <w:rFonts w:eastAsia="Calibri"/>
          <w:sz w:val="24"/>
          <w:szCs w:val="24"/>
          <w:lang w:val="lt-LT" w:eastAsia="en-US"/>
        </w:rPr>
        <w:t>3</w:t>
      </w:r>
      <w:r w:rsidR="00F95713" w:rsidRPr="007B6B62">
        <w:rPr>
          <w:rFonts w:eastAsia="Calibri"/>
          <w:sz w:val="24"/>
          <w:szCs w:val="24"/>
          <w:lang w:val="lt-LT" w:eastAsia="en-US"/>
        </w:rPr>
        <w:t>. Pripažinti</w:t>
      </w:r>
      <w:r w:rsidR="00F95713" w:rsidRPr="007B6B62">
        <w:rPr>
          <w:sz w:val="24"/>
          <w:szCs w:val="24"/>
          <w:lang w:val="lt-LT"/>
        </w:rPr>
        <w:t xml:space="preserve"> netekusia galios Rokiškio</w:t>
      </w:r>
      <w:r w:rsidR="00EE0434" w:rsidRPr="007B6B62">
        <w:rPr>
          <w:sz w:val="24"/>
          <w:szCs w:val="24"/>
          <w:lang w:val="lt-LT"/>
        </w:rPr>
        <w:t xml:space="preserve"> </w:t>
      </w:r>
      <w:r w:rsidR="002F41B8">
        <w:rPr>
          <w:sz w:val="24"/>
          <w:szCs w:val="24"/>
          <w:lang w:val="lt-LT"/>
        </w:rPr>
        <w:t>rajono savivaldybės tarybos 2023</w:t>
      </w:r>
      <w:r w:rsidR="00F95713" w:rsidRPr="007B6B62">
        <w:rPr>
          <w:sz w:val="24"/>
          <w:szCs w:val="24"/>
          <w:lang w:val="lt-LT"/>
        </w:rPr>
        <w:t xml:space="preserve"> m. </w:t>
      </w:r>
      <w:r w:rsidR="002F41B8">
        <w:rPr>
          <w:sz w:val="24"/>
          <w:szCs w:val="24"/>
          <w:lang w:val="lt-LT"/>
        </w:rPr>
        <w:t>balandžio 27</w:t>
      </w:r>
      <w:r w:rsidR="00F95713" w:rsidRPr="007B6B62">
        <w:rPr>
          <w:sz w:val="24"/>
          <w:szCs w:val="24"/>
          <w:lang w:val="lt-LT"/>
        </w:rPr>
        <w:t xml:space="preserve"> d. sprendimu Nr. </w:t>
      </w:r>
      <w:r w:rsidR="002F41B8">
        <w:rPr>
          <w:sz w:val="24"/>
          <w:szCs w:val="24"/>
          <w:lang w:val="lt-LT"/>
        </w:rPr>
        <w:t>TS-118</w:t>
      </w:r>
      <w:r w:rsidR="00F95713" w:rsidRPr="007B6B62">
        <w:rPr>
          <w:sz w:val="24"/>
          <w:szCs w:val="24"/>
          <w:lang w:val="lt-LT"/>
        </w:rPr>
        <w:t xml:space="preserve"> „Dėl viešosios įstaigos Rokiškio rajono ligoninės struktūros patvirtinimo“ patvirtintą Rokiškio rajono ligoninės struktūrą</w:t>
      </w:r>
      <w:r w:rsidR="002731F3" w:rsidRPr="007B6B62">
        <w:rPr>
          <w:sz w:val="24"/>
          <w:szCs w:val="24"/>
          <w:lang w:val="lt-LT"/>
        </w:rPr>
        <w:t>.</w:t>
      </w:r>
    </w:p>
    <w:p w14:paraId="74E9C501" w14:textId="77777777" w:rsidR="004C6175" w:rsidRPr="007B6B62" w:rsidRDefault="00D629C2" w:rsidP="00FE38EB">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1C79BD9D" w14:textId="781ED7FB" w:rsidR="00FC2CB1" w:rsidRPr="007B6B62" w:rsidRDefault="008A546D" w:rsidP="00FC2CB1">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1956EF7E" w14:textId="5A747FF6" w:rsidR="00FC2CB1" w:rsidRPr="007B6B62" w:rsidRDefault="00FC2CB1" w:rsidP="00FC2CB1">
      <w:pPr>
        <w:jc w:val="center"/>
        <w:rPr>
          <w:b/>
          <w:sz w:val="24"/>
          <w:szCs w:val="24"/>
          <w:lang w:val="lt-LT"/>
        </w:rPr>
      </w:pPr>
      <w:r w:rsidRPr="007B6B62">
        <w:rPr>
          <w:b/>
          <w:sz w:val="24"/>
          <w:szCs w:val="24"/>
          <w:lang w:val="lt-LT"/>
        </w:rPr>
        <w:t>DĖL VIEŠOSIOS ĮSTAIGOS ROKIŠKIO RAJONO LIGONINĖS STRUKTŪROS PATVIRTINIMO</w:t>
      </w:r>
    </w:p>
    <w:p w14:paraId="372E8519" w14:textId="77777777"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5B2137AD" w:rsidR="00FC2CB1" w:rsidRPr="007B6B62" w:rsidRDefault="003D5B81" w:rsidP="00FC2CB1">
      <w:pPr>
        <w:jc w:val="center"/>
        <w:rPr>
          <w:i/>
          <w:sz w:val="24"/>
          <w:szCs w:val="24"/>
          <w:lang w:val="lt-LT"/>
        </w:rPr>
      </w:pPr>
      <w:r>
        <w:rPr>
          <w:i/>
          <w:sz w:val="24"/>
          <w:szCs w:val="24"/>
          <w:lang w:val="lt-LT"/>
        </w:rPr>
        <w:t>2023 m. birželio 29</w:t>
      </w:r>
      <w:r w:rsidR="00FC2CB1" w:rsidRPr="007B6B62">
        <w:rPr>
          <w:i/>
          <w:sz w:val="24"/>
          <w:szCs w:val="24"/>
          <w:lang w:val="lt-LT"/>
        </w:rPr>
        <w:t xml:space="preserve">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53C5878F"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p>
    <w:p w14:paraId="758069EB" w14:textId="5749984B" w:rsidR="00FC2CB1" w:rsidRPr="007B6B62" w:rsidRDefault="00FC2CB1" w:rsidP="00FC2CB1">
      <w:pPr>
        <w:rPr>
          <w:sz w:val="24"/>
          <w:szCs w:val="24"/>
          <w:lang w:val="lt-LT"/>
        </w:rPr>
      </w:pPr>
      <w:r w:rsidRPr="007B6B62">
        <w:rPr>
          <w:sz w:val="24"/>
          <w:szCs w:val="24"/>
          <w:lang w:val="lt-LT"/>
        </w:rPr>
        <w:t xml:space="preserve">Pranešėjas komitetų ir Tarybos posėdžiuose – </w:t>
      </w:r>
      <w:r w:rsidR="00040DE1" w:rsidRPr="007B6B62">
        <w:rPr>
          <w:sz w:val="24"/>
          <w:szCs w:val="24"/>
          <w:lang w:val="lt-LT"/>
        </w:rPr>
        <w:t xml:space="preserve">VšĮ Rokiškio rajono ligoninės direktorius </w:t>
      </w:r>
      <w:r w:rsidRPr="007B6B62">
        <w:rPr>
          <w:sz w:val="24"/>
          <w:szCs w:val="24"/>
          <w:lang w:val="lt-LT"/>
        </w:rPr>
        <w:t xml:space="preserve">Raimundas </w:t>
      </w:r>
      <w:proofErr w:type="spellStart"/>
      <w:r w:rsidRPr="007B6B62">
        <w:rPr>
          <w:sz w:val="24"/>
          <w:szCs w:val="24"/>
          <w:lang w:val="lt-LT"/>
        </w:rPr>
        <w:t>Martinėlis</w:t>
      </w:r>
      <w:proofErr w:type="spellEnd"/>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FC2CB1" w:rsidRPr="007B6B62"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2C7D5FB1" w14:textId="77777777" w:rsidR="00FC2CB1" w:rsidRPr="007B6B62" w:rsidRDefault="00FC2CB1" w:rsidP="0054188D">
            <w:pPr>
              <w:rPr>
                <w:sz w:val="24"/>
                <w:szCs w:val="24"/>
                <w:lang w:val="lt-LT"/>
              </w:rPr>
            </w:pPr>
            <w:r w:rsidRPr="007B6B62">
              <w:rPr>
                <w:sz w:val="24"/>
                <w:szCs w:val="24"/>
                <w:lang w:val="lt-LT"/>
              </w:rPr>
              <w:t>Sprendimo projekto tikslas ir uždaviniai</w:t>
            </w:r>
          </w:p>
          <w:p w14:paraId="60CCDC8B" w14:textId="77777777" w:rsidR="00FC2CB1" w:rsidRPr="007B6B62" w:rsidRDefault="00FC2CB1" w:rsidP="0054188D">
            <w:pPr>
              <w:rPr>
                <w:sz w:val="24"/>
                <w:szCs w:val="24"/>
                <w:lang w:val="lt-LT"/>
              </w:rPr>
            </w:pPr>
          </w:p>
          <w:p w14:paraId="2E35B922" w14:textId="77777777" w:rsidR="00FC2CB1" w:rsidRPr="007B6B62" w:rsidRDefault="00FC2CB1" w:rsidP="0054188D">
            <w:pPr>
              <w:rPr>
                <w:sz w:val="24"/>
                <w:szCs w:val="24"/>
                <w:lang w:val="lt-LT"/>
              </w:rPr>
            </w:pPr>
          </w:p>
          <w:p w14:paraId="7AF4692A" w14:textId="77777777" w:rsidR="00FC2CB1" w:rsidRPr="007B6B62" w:rsidRDefault="00FC2CB1" w:rsidP="0054188D">
            <w:pPr>
              <w:rPr>
                <w:sz w:val="24"/>
                <w:szCs w:val="24"/>
                <w:lang w:val="lt-LT"/>
              </w:rPr>
            </w:pPr>
          </w:p>
          <w:p w14:paraId="0D737A21" w14:textId="77777777" w:rsidR="00FC2CB1" w:rsidRPr="007B6B62" w:rsidRDefault="00FC2CB1" w:rsidP="0054188D">
            <w:pPr>
              <w:rPr>
                <w:sz w:val="24"/>
                <w:szCs w:val="24"/>
                <w:lang w:val="lt-LT"/>
              </w:rPr>
            </w:pPr>
          </w:p>
        </w:tc>
        <w:tc>
          <w:tcPr>
            <w:tcW w:w="6712" w:type="dxa"/>
          </w:tcPr>
          <w:p w14:paraId="26D9C555" w14:textId="204396BF" w:rsidR="00FC2CB1" w:rsidRPr="007B6B62" w:rsidRDefault="00D87CEB" w:rsidP="00FC2CB1">
            <w:pPr>
              <w:jc w:val="both"/>
              <w:rPr>
                <w:sz w:val="24"/>
                <w:szCs w:val="24"/>
                <w:lang w:val="lt-LT"/>
              </w:rPr>
            </w:pPr>
            <w:r>
              <w:rPr>
                <w:bCs/>
                <w:sz w:val="24"/>
                <w:szCs w:val="24"/>
                <w:shd w:val="clear" w:color="auto" w:fill="FFFFFF"/>
                <w:lang w:val="lt-LT"/>
              </w:rPr>
              <w:t>P</w:t>
            </w:r>
            <w:r w:rsidR="00FC2CB1" w:rsidRPr="007B6B62">
              <w:rPr>
                <w:bCs/>
                <w:sz w:val="24"/>
                <w:szCs w:val="24"/>
                <w:shd w:val="clear" w:color="auto" w:fill="FFFFFF"/>
                <w:lang w:val="lt-LT"/>
              </w:rPr>
              <w:t xml:space="preserve">atvirtinti VšĮ Rokiškio rajono ligoninės </w:t>
            </w:r>
            <w:r w:rsidR="00FC2CB1" w:rsidRPr="007B6B62">
              <w:rPr>
                <w:rFonts w:eastAsia="Calibri"/>
                <w:sz w:val="24"/>
                <w:szCs w:val="24"/>
                <w:lang w:val="lt-LT" w:eastAsia="en-US"/>
              </w:rPr>
              <w:t xml:space="preserve">struktūrą </w:t>
            </w:r>
            <w:r w:rsidR="00A8056B">
              <w:rPr>
                <w:rFonts w:eastAsia="Calibri"/>
                <w:sz w:val="24"/>
                <w:szCs w:val="24"/>
                <w:lang w:val="lt-LT" w:eastAsia="en-US"/>
              </w:rPr>
              <w:t xml:space="preserve">nuo 2023 m. liepos 1 d. iki liepos 31 d. </w:t>
            </w:r>
            <w:r w:rsidR="00FC2CB1" w:rsidRPr="007B6B62">
              <w:rPr>
                <w:rFonts w:eastAsia="Calibri"/>
                <w:sz w:val="24"/>
                <w:szCs w:val="24"/>
                <w:lang w:val="lt-LT" w:eastAsia="en-US"/>
              </w:rPr>
              <w:t xml:space="preserve">įsteigiant </w:t>
            </w:r>
            <w:proofErr w:type="spellStart"/>
            <w:r w:rsidR="00BD3C4E">
              <w:rPr>
                <w:rFonts w:eastAsia="Calibri"/>
                <w:sz w:val="24"/>
                <w:szCs w:val="24"/>
                <w:lang w:val="lt-LT" w:eastAsia="en-US"/>
              </w:rPr>
              <w:t>geriatrijos</w:t>
            </w:r>
            <w:proofErr w:type="spellEnd"/>
            <w:r w:rsidR="00BD3C4E">
              <w:rPr>
                <w:rFonts w:eastAsia="Calibri"/>
                <w:sz w:val="24"/>
                <w:szCs w:val="24"/>
                <w:lang w:val="lt-LT" w:eastAsia="en-US"/>
              </w:rPr>
              <w:t xml:space="preserve"> dienos stacionaro skyrių</w:t>
            </w:r>
            <w:r w:rsidR="00FC2CB1" w:rsidRPr="007B6B62">
              <w:rPr>
                <w:rFonts w:eastAsia="Calibri"/>
                <w:sz w:val="24"/>
                <w:szCs w:val="24"/>
                <w:lang w:val="lt-LT" w:eastAsia="en-US"/>
              </w:rPr>
              <w:t xml:space="preserve"> ir</w:t>
            </w:r>
            <w:r w:rsidR="00BD3C4E">
              <w:rPr>
                <w:rFonts w:eastAsia="Calibri"/>
                <w:sz w:val="24"/>
                <w:szCs w:val="24"/>
                <w:lang w:val="lt-LT" w:eastAsia="en-US"/>
              </w:rPr>
              <w:t xml:space="preserve"> </w:t>
            </w:r>
            <w:r w:rsidR="00A8056B">
              <w:rPr>
                <w:rFonts w:eastAsia="Calibri"/>
                <w:sz w:val="24"/>
                <w:szCs w:val="24"/>
                <w:lang w:val="lt-LT" w:eastAsia="en-US"/>
              </w:rPr>
              <w:t xml:space="preserve">patvirtinti ligoninės struktūrą nuo 2023 m. rugpjūčio 1 d. </w:t>
            </w:r>
            <w:r w:rsidR="00BD3C4E">
              <w:rPr>
                <w:rFonts w:eastAsia="Calibri"/>
                <w:sz w:val="24"/>
                <w:szCs w:val="24"/>
                <w:lang w:val="lt-LT" w:eastAsia="en-US"/>
              </w:rPr>
              <w:t xml:space="preserve">išbraukiant iš struktūros palaikomojo gydymo ir slaugos </w:t>
            </w:r>
            <w:r w:rsidR="00BD3C4E" w:rsidRPr="00E91F9D">
              <w:rPr>
                <w:rFonts w:eastAsia="Calibri"/>
                <w:sz w:val="24"/>
                <w:szCs w:val="24"/>
                <w:lang w:val="lt-LT" w:eastAsia="en-US"/>
              </w:rPr>
              <w:t xml:space="preserve">poskyrį adresu: </w:t>
            </w:r>
            <w:proofErr w:type="spellStart"/>
            <w:r w:rsidR="00BD3C4E" w:rsidRPr="00E91F9D">
              <w:rPr>
                <w:rFonts w:eastAsia="Calibri"/>
                <w:sz w:val="24"/>
                <w:szCs w:val="24"/>
                <w:lang w:val="lt-LT" w:eastAsia="en-US"/>
              </w:rPr>
              <w:t>Puodžialaukės</w:t>
            </w:r>
            <w:proofErr w:type="spellEnd"/>
            <w:r w:rsidR="00BD3C4E" w:rsidRPr="00E91F9D">
              <w:rPr>
                <w:rFonts w:eastAsia="Calibri"/>
                <w:sz w:val="24"/>
                <w:szCs w:val="24"/>
                <w:lang w:val="lt-LT" w:eastAsia="en-US"/>
              </w:rPr>
              <w:t xml:space="preserve"> g. 1 B Pandėlys. P</w:t>
            </w:r>
            <w:r w:rsidR="00FC2CB1" w:rsidRPr="00E91F9D">
              <w:rPr>
                <w:rFonts w:eastAsia="Calibri"/>
                <w:sz w:val="24"/>
                <w:szCs w:val="24"/>
                <w:lang w:val="lt-LT" w:eastAsia="en-US"/>
              </w:rPr>
              <w:t>ripažinti netek</w:t>
            </w:r>
            <w:r w:rsidR="00FC2CB1" w:rsidRPr="007B6B62">
              <w:rPr>
                <w:rFonts w:eastAsia="Calibri"/>
                <w:sz w:val="24"/>
                <w:szCs w:val="24"/>
                <w:lang w:val="lt-LT" w:eastAsia="en-US"/>
              </w:rPr>
              <w:t>usia galios</w:t>
            </w:r>
            <w:r w:rsidR="00FC2CB1" w:rsidRPr="007B6B62">
              <w:rPr>
                <w:sz w:val="24"/>
                <w:szCs w:val="24"/>
                <w:lang w:val="lt-LT"/>
              </w:rPr>
              <w:t xml:space="preserve"> Rokiškio rajono ligoninės struktūrą, patvirtintą</w:t>
            </w:r>
            <w:r w:rsidR="00FC2CB1" w:rsidRPr="007B6B62">
              <w:rPr>
                <w:rFonts w:eastAsia="Calibri"/>
                <w:sz w:val="24"/>
                <w:szCs w:val="24"/>
                <w:lang w:val="lt-LT" w:eastAsia="en-US"/>
              </w:rPr>
              <w:t xml:space="preserve"> </w:t>
            </w:r>
            <w:r w:rsidR="00FC2CB1" w:rsidRPr="007B6B62">
              <w:rPr>
                <w:sz w:val="24"/>
                <w:szCs w:val="24"/>
                <w:lang w:val="lt-LT"/>
              </w:rPr>
              <w:t>Rokiškio rajono savivaldybės tary</w:t>
            </w:r>
            <w:r w:rsidR="00BD3C4E">
              <w:rPr>
                <w:sz w:val="24"/>
                <w:szCs w:val="24"/>
                <w:lang w:val="lt-LT"/>
              </w:rPr>
              <w:t>bos 2023</w:t>
            </w:r>
            <w:r w:rsidR="00FC2CB1" w:rsidRPr="007B6B62">
              <w:rPr>
                <w:sz w:val="24"/>
                <w:szCs w:val="24"/>
                <w:lang w:val="lt-LT"/>
              </w:rPr>
              <w:t xml:space="preserve"> m. </w:t>
            </w:r>
            <w:r w:rsidR="00BD3C4E">
              <w:rPr>
                <w:sz w:val="24"/>
                <w:szCs w:val="24"/>
                <w:lang w:val="lt-LT"/>
              </w:rPr>
              <w:t>balandžio 27 d. sprendimu Nr. TS-118</w:t>
            </w:r>
            <w:r w:rsidR="00FC2CB1" w:rsidRPr="007B6B62">
              <w:rPr>
                <w:sz w:val="24"/>
                <w:szCs w:val="24"/>
                <w:lang w:val="lt-LT"/>
              </w:rPr>
              <w:t xml:space="preserve"> „Dėl viešosios įstaigos Rokiškio rajono ligoninės struktūros patvirtinimo“.</w:t>
            </w:r>
          </w:p>
          <w:p w14:paraId="2220FFDC" w14:textId="542CC668" w:rsidR="0080376F" w:rsidRPr="007B6B62" w:rsidRDefault="0080376F" w:rsidP="00FC2CB1">
            <w:pPr>
              <w:jc w:val="both"/>
              <w:rPr>
                <w:sz w:val="24"/>
                <w:szCs w:val="24"/>
                <w:lang w:val="lt-LT"/>
              </w:rPr>
            </w:pP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556BA5AF" w14:textId="733EC313" w:rsidR="007746FF" w:rsidRDefault="00D87CEB" w:rsidP="007746FF">
            <w:pPr>
              <w:jc w:val="both"/>
              <w:rPr>
                <w:sz w:val="24"/>
                <w:szCs w:val="24"/>
                <w:shd w:val="clear" w:color="auto" w:fill="FFFFFF"/>
                <w:lang w:val="lt-LT"/>
              </w:rPr>
            </w:pPr>
            <w:r w:rsidRPr="00027D13">
              <w:rPr>
                <w:sz w:val="24"/>
                <w:szCs w:val="24"/>
                <w:lang w:val="lt-LT"/>
              </w:rPr>
              <w:t>Lietuvos Respublik</w:t>
            </w:r>
            <w:r w:rsidR="00542A72">
              <w:rPr>
                <w:sz w:val="24"/>
                <w:szCs w:val="24"/>
                <w:lang w:val="lt-LT"/>
              </w:rPr>
              <w:t>os vietos savivaldos įstatym</w:t>
            </w:r>
            <w:r w:rsidR="00802271">
              <w:rPr>
                <w:sz w:val="24"/>
                <w:szCs w:val="24"/>
                <w:lang w:val="lt-LT"/>
              </w:rPr>
              <w:t xml:space="preserve">as, </w:t>
            </w:r>
            <w:r w:rsidRPr="007B6B62">
              <w:rPr>
                <w:sz w:val="24"/>
                <w:szCs w:val="24"/>
                <w:lang w:val="lt-LT"/>
              </w:rPr>
              <w:t>Lietuvos Respublikos sveik</w:t>
            </w:r>
            <w:r>
              <w:rPr>
                <w:sz w:val="24"/>
                <w:szCs w:val="24"/>
                <w:lang w:val="lt-LT"/>
              </w:rPr>
              <w:t>at</w:t>
            </w:r>
            <w:r w:rsidR="009D53F3">
              <w:rPr>
                <w:sz w:val="24"/>
                <w:szCs w:val="24"/>
                <w:lang w:val="lt-LT"/>
              </w:rPr>
              <w:t xml:space="preserve">os priežiūros įstaigų </w:t>
            </w:r>
            <w:r w:rsidR="009D53F3" w:rsidRPr="00802271">
              <w:rPr>
                <w:sz w:val="24"/>
                <w:szCs w:val="24"/>
                <w:lang w:val="lt-LT"/>
              </w:rPr>
              <w:t>įstatym</w:t>
            </w:r>
            <w:r w:rsidR="00802271" w:rsidRPr="00802271">
              <w:rPr>
                <w:sz w:val="24"/>
                <w:szCs w:val="24"/>
                <w:lang w:val="lt-LT"/>
              </w:rPr>
              <w:t>as</w:t>
            </w:r>
            <w:r w:rsidR="007746FF" w:rsidRPr="00802271">
              <w:rPr>
                <w:sz w:val="24"/>
                <w:szCs w:val="24"/>
                <w:lang w:val="lt-LT"/>
              </w:rPr>
              <w:t xml:space="preserve"> </w:t>
            </w:r>
            <w:r w:rsidR="00802271" w:rsidRPr="00802271">
              <w:rPr>
                <w:sz w:val="24"/>
                <w:szCs w:val="24"/>
                <w:shd w:val="clear" w:color="auto" w:fill="FFFFFF"/>
                <w:lang w:val="lt-LT"/>
              </w:rPr>
              <w:t>ir Rokiškio rajono ligoninės įstatai.</w:t>
            </w:r>
          </w:p>
          <w:p w14:paraId="49CEA876" w14:textId="10D0BE23" w:rsidR="00802271" w:rsidRPr="00802271" w:rsidRDefault="00802271" w:rsidP="007746FF">
            <w:pPr>
              <w:jc w:val="both"/>
              <w:rPr>
                <w:sz w:val="24"/>
                <w:szCs w:val="24"/>
                <w:lang w:val="lt-LT"/>
              </w:rPr>
            </w:pPr>
            <w:r>
              <w:rPr>
                <w:sz w:val="24"/>
                <w:szCs w:val="24"/>
                <w:shd w:val="clear" w:color="auto" w:fill="FFFFFF"/>
                <w:lang w:val="lt-LT"/>
              </w:rPr>
              <w:t xml:space="preserve">Palaikomojo gydymo ir slaugos paslaugos teikimo reikalavimų tvarkos aprašo, patvirtinto </w:t>
            </w:r>
            <w:r w:rsidRPr="007B6B62">
              <w:rPr>
                <w:bCs/>
                <w:sz w:val="24"/>
                <w:szCs w:val="24"/>
                <w:lang w:val="lt-LT"/>
              </w:rPr>
              <w:t>Lietuvos Respublikos sveikatos apsaugos ministro</w:t>
            </w:r>
            <w:r>
              <w:rPr>
                <w:bCs/>
                <w:sz w:val="24"/>
                <w:szCs w:val="24"/>
                <w:lang w:val="lt-LT"/>
              </w:rPr>
              <w:t xml:space="preserve"> 2022 m. rugsėjo 29 d. įsakymo Nr. V-1495 „Dėl Lietuvos Respublikos sveikatos apsaugos ministro 20221 m. gegužės 4 d. įsakymo Nr. V-393 „Dėl palaikomojo gydymo ir slaugos paslaugos teikimo reikalavimų aprašo patvirtinimo“ pakeitimo“, patvirtinti nauji standartai palaikomojo gydymo ir slaugos paslaugų teikimui. </w:t>
            </w:r>
            <w:r w:rsidR="000A3F81">
              <w:rPr>
                <w:bCs/>
                <w:sz w:val="24"/>
                <w:szCs w:val="24"/>
                <w:lang w:val="lt-LT"/>
              </w:rPr>
              <w:t xml:space="preserve">Pagal nustatytą teisinį reguliavimą paslaugas privalo teikti medicinos darbuotojų komanda: gydytojas, bendrosios praktikos slaugytoja, bendrosios praktikos slaugytojo padėjėjas, socialinis darbuotojas, kineziterapeutas, medicinos psichologas. Gydytojo paslaugos turi būti užtikrintos visą parą, pacientų transportavimui būtinas liftas, reikalinga šiuolaikinė medicininė įranga ir slaugos priemonės. Vadovaujantis naujausiais teisės aktais Pandėlio padalinys neatitinka nustatytų reikalavimų šio profilio teikiamų paslaugų kokybės užtikrinimui. </w:t>
            </w:r>
            <w:r>
              <w:rPr>
                <w:bCs/>
                <w:sz w:val="24"/>
                <w:szCs w:val="24"/>
                <w:lang w:val="lt-LT"/>
              </w:rPr>
              <w:t>Naujos teisinio reguliavimo nuostatos nesiūlomos.</w:t>
            </w:r>
          </w:p>
          <w:p w14:paraId="2E9A94C9" w14:textId="000750C8" w:rsidR="00FC2CB1" w:rsidRPr="007B6B62" w:rsidRDefault="00FC2CB1" w:rsidP="00802271">
            <w:pPr>
              <w:jc w:val="both"/>
              <w:rPr>
                <w:sz w:val="24"/>
                <w:szCs w:val="24"/>
                <w:lang w:val="lt-LT"/>
              </w:rPr>
            </w:pPr>
          </w:p>
        </w:tc>
      </w:tr>
      <w:tr w:rsidR="00FC2CB1" w:rsidRPr="00542A72"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6FEB3AB0" w14:textId="77777777" w:rsidR="00FC2CB1" w:rsidRPr="007B6B62" w:rsidRDefault="00FC2CB1" w:rsidP="0054188D">
            <w:pPr>
              <w:rPr>
                <w:sz w:val="24"/>
                <w:szCs w:val="24"/>
                <w:lang w:val="lt-LT"/>
              </w:rPr>
            </w:pPr>
            <w:r w:rsidRPr="007B6B62">
              <w:rPr>
                <w:sz w:val="24"/>
                <w:szCs w:val="24"/>
                <w:lang w:val="lt-LT"/>
              </w:rPr>
              <w:t>Laukiami rezultatai</w:t>
            </w:r>
          </w:p>
          <w:p w14:paraId="50F98684" w14:textId="77777777" w:rsidR="00FC2CB1" w:rsidRPr="007B6B62" w:rsidRDefault="00FC2CB1" w:rsidP="0054188D">
            <w:pPr>
              <w:rPr>
                <w:sz w:val="24"/>
                <w:szCs w:val="24"/>
                <w:lang w:val="lt-LT"/>
              </w:rPr>
            </w:pPr>
          </w:p>
          <w:p w14:paraId="0FAA477B" w14:textId="77777777" w:rsidR="00FC2CB1" w:rsidRPr="007B6B62" w:rsidRDefault="00FC2CB1" w:rsidP="0054188D">
            <w:pPr>
              <w:rPr>
                <w:sz w:val="24"/>
                <w:szCs w:val="24"/>
                <w:lang w:val="lt-LT"/>
              </w:rPr>
            </w:pPr>
          </w:p>
        </w:tc>
        <w:tc>
          <w:tcPr>
            <w:tcW w:w="6712" w:type="dxa"/>
          </w:tcPr>
          <w:p w14:paraId="1284EA3D" w14:textId="6202EF46" w:rsidR="00FC2CB1" w:rsidRPr="007B6B62" w:rsidRDefault="00D82530" w:rsidP="00D82530">
            <w:pPr>
              <w:jc w:val="both"/>
              <w:rPr>
                <w:sz w:val="24"/>
                <w:szCs w:val="24"/>
                <w:lang w:val="lt-LT" w:eastAsia="en-US"/>
              </w:rPr>
            </w:pPr>
            <w:r>
              <w:rPr>
                <w:sz w:val="24"/>
                <w:szCs w:val="24"/>
                <w:lang w:val="lt-LT" w:eastAsia="en-US"/>
              </w:rPr>
              <w:t>Įgyvendinant projektą „</w:t>
            </w:r>
            <w:proofErr w:type="spellStart"/>
            <w:r>
              <w:rPr>
                <w:sz w:val="24"/>
                <w:szCs w:val="24"/>
                <w:lang w:val="lt-LT" w:eastAsia="en-US"/>
              </w:rPr>
              <w:t>Geriatrijos</w:t>
            </w:r>
            <w:proofErr w:type="spellEnd"/>
            <w:r>
              <w:rPr>
                <w:sz w:val="24"/>
                <w:szCs w:val="24"/>
                <w:lang w:val="lt-LT" w:eastAsia="en-US"/>
              </w:rPr>
              <w:t xml:space="preserve"> dienos stacionaro ir konsultacinio kabineto įkūrimas VšĮ Rokiškio rajono ligoninėje“ bus įsteigtas </w:t>
            </w:r>
            <w:proofErr w:type="spellStart"/>
            <w:r>
              <w:rPr>
                <w:sz w:val="24"/>
                <w:szCs w:val="24"/>
                <w:lang w:val="lt-LT" w:eastAsia="en-US"/>
              </w:rPr>
              <w:t>Geriatrijos</w:t>
            </w:r>
            <w:proofErr w:type="spellEnd"/>
            <w:r>
              <w:rPr>
                <w:sz w:val="24"/>
                <w:szCs w:val="24"/>
                <w:lang w:val="lt-LT" w:eastAsia="en-US"/>
              </w:rPr>
              <w:t xml:space="preserve"> dienos stacionaro skyrius. Palaikomojo gydymo ir slaugos paslaugos gyventojams bus teikiamos Rokiškio rajono ligoninėje.</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7038AD7E" w14:textId="77777777" w:rsidR="00FC2CB1" w:rsidRPr="007B6B62" w:rsidRDefault="00FC2CB1" w:rsidP="0054188D">
            <w:pPr>
              <w:rPr>
                <w:sz w:val="24"/>
                <w:szCs w:val="24"/>
                <w:lang w:val="lt-LT"/>
              </w:rPr>
            </w:pPr>
            <w:r w:rsidRPr="007B6B62">
              <w:rPr>
                <w:sz w:val="24"/>
                <w:szCs w:val="24"/>
                <w:lang w:val="lt-LT"/>
              </w:rPr>
              <w:t>Lėšų poreikis ir šaltiniai</w:t>
            </w:r>
          </w:p>
          <w:p w14:paraId="49649CDB" w14:textId="77777777" w:rsidR="00FC2CB1" w:rsidRPr="007B6B62" w:rsidRDefault="00FC2CB1" w:rsidP="0054188D">
            <w:pPr>
              <w:rPr>
                <w:sz w:val="24"/>
                <w:szCs w:val="24"/>
                <w:lang w:val="lt-LT"/>
              </w:rPr>
            </w:pPr>
          </w:p>
          <w:p w14:paraId="33E24E8F" w14:textId="77777777" w:rsidR="00FC2CB1" w:rsidRPr="007B6B62" w:rsidRDefault="00FC2CB1" w:rsidP="0054188D">
            <w:pPr>
              <w:rPr>
                <w:sz w:val="24"/>
                <w:szCs w:val="24"/>
                <w:lang w:val="lt-LT"/>
              </w:rPr>
            </w:pPr>
          </w:p>
          <w:p w14:paraId="0BEC84FE" w14:textId="77777777" w:rsidR="00FC2CB1" w:rsidRPr="007B6B62" w:rsidRDefault="00FC2CB1" w:rsidP="0054188D">
            <w:pPr>
              <w:rPr>
                <w:sz w:val="24"/>
                <w:szCs w:val="24"/>
                <w:lang w:val="lt-LT"/>
              </w:rPr>
            </w:pP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lastRenderedPageBreak/>
              <w:t>Sprendimui įgyvendinti lėšų nereikės.</w:t>
            </w:r>
          </w:p>
        </w:tc>
      </w:tr>
      <w:tr w:rsidR="00FC2CB1" w:rsidRPr="00542A72"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6ABA28C0" w14:textId="77777777"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p w14:paraId="02BA31DC" w14:textId="77777777" w:rsidR="00FC2CB1" w:rsidRPr="007B6B62" w:rsidRDefault="00FC2CB1" w:rsidP="0054188D">
            <w:pPr>
              <w:rPr>
                <w:sz w:val="24"/>
                <w:szCs w:val="24"/>
                <w:lang w:val="lt-LT"/>
              </w:rPr>
            </w:pPr>
          </w:p>
          <w:p w14:paraId="3C176BCF" w14:textId="77777777" w:rsidR="00FC2CB1" w:rsidRPr="007B6B62" w:rsidRDefault="00FC2CB1" w:rsidP="0054188D">
            <w:pPr>
              <w:rPr>
                <w:sz w:val="24"/>
                <w:szCs w:val="24"/>
                <w:lang w:val="lt-LT"/>
              </w:rPr>
            </w:pPr>
          </w:p>
        </w:tc>
        <w:tc>
          <w:tcPr>
            <w:tcW w:w="6712" w:type="dxa"/>
          </w:tcPr>
          <w:p w14:paraId="698FC874" w14:textId="52B08811" w:rsidR="00FC2CB1" w:rsidRPr="007B6B62" w:rsidRDefault="0080376F" w:rsidP="0080376F">
            <w:pPr>
              <w:jc w:val="both"/>
              <w:rPr>
                <w:sz w:val="24"/>
                <w:szCs w:val="24"/>
                <w:lang w:val="lt-LT"/>
              </w:rPr>
            </w:pPr>
            <w:r w:rsidRPr="007B6B62">
              <w:rPr>
                <w:sz w:val="24"/>
                <w:szCs w:val="24"/>
                <w:lang w:val="lt-LT"/>
              </w:rPr>
              <w:t>Nėra.</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t>7.</w:t>
            </w:r>
          </w:p>
        </w:tc>
        <w:tc>
          <w:tcPr>
            <w:tcW w:w="2689" w:type="dxa"/>
          </w:tcPr>
          <w:p w14:paraId="55924A6A" w14:textId="77777777"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p w14:paraId="683D9966" w14:textId="77777777" w:rsidR="00FC2CB1" w:rsidRPr="007B6B62" w:rsidRDefault="00FC2CB1" w:rsidP="0054188D">
            <w:pPr>
              <w:rPr>
                <w:sz w:val="24"/>
                <w:szCs w:val="24"/>
                <w:lang w:val="lt-LT"/>
              </w:rPr>
            </w:pP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C427E7">
      <w:pPr>
        <w:tabs>
          <w:tab w:val="left" w:pos="851"/>
        </w:tabs>
        <w:jc w:val="both"/>
        <w:rPr>
          <w:sz w:val="24"/>
          <w:szCs w:val="24"/>
          <w:lang w:val="lt-LT"/>
        </w:rPr>
      </w:pPr>
    </w:p>
    <w:sectPr w:rsidR="00FC2CB1" w:rsidRPr="007B6B62" w:rsidSect="00FE38EB">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8223" w14:textId="77777777" w:rsidR="003E456D" w:rsidRDefault="003E456D">
      <w:r>
        <w:separator/>
      </w:r>
    </w:p>
  </w:endnote>
  <w:endnote w:type="continuationSeparator" w:id="0">
    <w:p w14:paraId="438D7D96" w14:textId="77777777" w:rsidR="003E456D" w:rsidRDefault="003E456D">
      <w:r>
        <w:continuationSeparator/>
      </w:r>
    </w:p>
  </w:endnote>
  <w:endnote w:type="continuationNotice" w:id="1">
    <w:p w14:paraId="77FAF538" w14:textId="77777777" w:rsidR="003E456D" w:rsidRDefault="003E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749B" w14:textId="77777777" w:rsidR="003E456D" w:rsidRDefault="003E456D">
      <w:r>
        <w:separator/>
      </w:r>
    </w:p>
  </w:footnote>
  <w:footnote w:type="continuationSeparator" w:id="0">
    <w:p w14:paraId="7ABC9E52" w14:textId="77777777" w:rsidR="003E456D" w:rsidRDefault="003E456D">
      <w:r>
        <w:continuationSeparator/>
      </w:r>
    </w:p>
  </w:footnote>
  <w:footnote w:type="continuationNotice" w:id="1">
    <w:p w14:paraId="313C1FF5" w14:textId="77777777" w:rsidR="003E456D" w:rsidRDefault="003E4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3DAE9A72" w:rsidR="00513C57" w:rsidRPr="0035584F" w:rsidRDefault="00513C57" w:rsidP="00EB1BFB">
    <w:pPr>
      <w:rPr>
        <w:sz w:val="24"/>
        <w:szCs w:val="24"/>
      </w:rPr>
    </w:pP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56251913">
    <w:abstractNumId w:val="32"/>
  </w:num>
  <w:num w:numId="2" w16cid:durableId="1126392338">
    <w:abstractNumId w:val="4"/>
  </w:num>
  <w:num w:numId="3" w16cid:durableId="668217962">
    <w:abstractNumId w:val="2"/>
  </w:num>
  <w:num w:numId="4" w16cid:durableId="1805274491">
    <w:abstractNumId w:val="31"/>
  </w:num>
  <w:num w:numId="5" w16cid:durableId="1772704516">
    <w:abstractNumId w:val="33"/>
  </w:num>
  <w:num w:numId="6" w16cid:durableId="1752237398">
    <w:abstractNumId w:val="17"/>
  </w:num>
  <w:num w:numId="7" w16cid:durableId="1944217776">
    <w:abstractNumId w:val="21"/>
  </w:num>
  <w:num w:numId="8" w16cid:durableId="2014527675">
    <w:abstractNumId w:val="3"/>
  </w:num>
  <w:num w:numId="9" w16cid:durableId="1856772941">
    <w:abstractNumId w:val="7"/>
  </w:num>
  <w:num w:numId="10" w16cid:durableId="1064252643">
    <w:abstractNumId w:val="6"/>
  </w:num>
  <w:num w:numId="11" w16cid:durableId="1713336123">
    <w:abstractNumId w:val="22"/>
  </w:num>
  <w:num w:numId="12" w16cid:durableId="135805801">
    <w:abstractNumId w:val="18"/>
  </w:num>
  <w:num w:numId="13" w16cid:durableId="398747279">
    <w:abstractNumId w:val="13"/>
  </w:num>
  <w:num w:numId="14" w16cid:durableId="454057190">
    <w:abstractNumId w:val="26"/>
  </w:num>
  <w:num w:numId="15" w16cid:durableId="370347089">
    <w:abstractNumId w:val="8"/>
  </w:num>
  <w:num w:numId="16" w16cid:durableId="1998457399">
    <w:abstractNumId w:val="24"/>
  </w:num>
  <w:num w:numId="17" w16cid:durableId="939220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736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0891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999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870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657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4639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1782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19749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3066942">
    <w:abstractNumId w:val="19"/>
  </w:num>
  <w:num w:numId="27" w16cid:durableId="1912736889">
    <w:abstractNumId w:val="12"/>
  </w:num>
  <w:num w:numId="28" w16cid:durableId="357121104">
    <w:abstractNumId w:val="34"/>
  </w:num>
  <w:num w:numId="29" w16cid:durableId="669677161">
    <w:abstractNumId w:val="27"/>
  </w:num>
  <w:num w:numId="30" w16cid:durableId="2142989456">
    <w:abstractNumId w:val="15"/>
  </w:num>
  <w:num w:numId="31" w16cid:durableId="2071807934">
    <w:abstractNumId w:val="1"/>
  </w:num>
  <w:num w:numId="32" w16cid:durableId="1593708110">
    <w:abstractNumId w:val="20"/>
  </w:num>
  <w:num w:numId="33" w16cid:durableId="1470704553">
    <w:abstractNumId w:val="25"/>
  </w:num>
  <w:num w:numId="34" w16cid:durableId="1127241109">
    <w:abstractNumId w:val="14"/>
  </w:num>
  <w:num w:numId="35" w16cid:durableId="1957759616">
    <w:abstractNumId w:val="23"/>
  </w:num>
  <w:num w:numId="36" w16cid:durableId="1782139165">
    <w:abstractNumId w:val="30"/>
  </w:num>
  <w:num w:numId="37" w16cid:durableId="1076318757">
    <w:abstractNumId w:val="11"/>
  </w:num>
  <w:num w:numId="38" w16cid:durableId="743726594">
    <w:abstractNumId w:val="10"/>
  </w:num>
  <w:num w:numId="39" w16cid:durableId="1971283373">
    <w:abstractNumId w:val="5"/>
  </w:num>
  <w:num w:numId="40" w16cid:durableId="1133863377">
    <w:abstractNumId w:val="9"/>
  </w:num>
  <w:num w:numId="41" w16cid:durableId="1918326181">
    <w:abstractNumId w:val="0"/>
  </w:num>
  <w:num w:numId="42" w16cid:durableId="935672375">
    <w:abstractNumId w:val="16"/>
  </w:num>
  <w:num w:numId="43" w16cid:durableId="2144537373">
    <w:abstractNumId w:val="29"/>
  </w:num>
  <w:num w:numId="44" w16cid:durableId="20976303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292A"/>
    <w:rsid w:val="00012979"/>
    <w:rsid w:val="00013101"/>
    <w:rsid w:val="00013219"/>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296E"/>
    <w:rsid w:val="000B541B"/>
    <w:rsid w:val="000B7AAB"/>
    <w:rsid w:val="000C3763"/>
    <w:rsid w:val="000C45C9"/>
    <w:rsid w:val="000C5C4C"/>
    <w:rsid w:val="000C6DAA"/>
    <w:rsid w:val="000C7877"/>
    <w:rsid w:val="000D081B"/>
    <w:rsid w:val="000D087B"/>
    <w:rsid w:val="000D0EB1"/>
    <w:rsid w:val="000D105E"/>
    <w:rsid w:val="000D4D6C"/>
    <w:rsid w:val="000D5C51"/>
    <w:rsid w:val="000D5DBA"/>
    <w:rsid w:val="000D5E16"/>
    <w:rsid w:val="000E0D81"/>
    <w:rsid w:val="000E294F"/>
    <w:rsid w:val="000E32A0"/>
    <w:rsid w:val="000E504E"/>
    <w:rsid w:val="000E751D"/>
    <w:rsid w:val="000F07E8"/>
    <w:rsid w:val="000F2990"/>
    <w:rsid w:val="00101494"/>
    <w:rsid w:val="00102563"/>
    <w:rsid w:val="00102926"/>
    <w:rsid w:val="00104371"/>
    <w:rsid w:val="001059F4"/>
    <w:rsid w:val="00113596"/>
    <w:rsid w:val="00113C20"/>
    <w:rsid w:val="001179FE"/>
    <w:rsid w:val="001225FC"/>
    <w:rsid w:val="00125DE0"/>
    <w:rsid w:val="00130817"/>
    <w:rsid w:val="00130B7E"/>
    <w:rsid w:val="00135A8E"/>
    <w:rsid w:val="00143A39"/>
    <w:rsid w:val="00147C9F"/>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1F7CB4"/>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1B6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C07C0"/>
    <w:rsid w:val="003C27ED"/>
    <w:rsid w:val="003C4880"/>
    <w:rsid w:val="003D424E"/>
    <w:rsid w:val="003D5043"/>
    <w:rsid w:val="003D5B81"/>
    <w:rsid w:val="003E4292"/>
    <w:rsid w:val="003E43D6"/>
    <w:rsid w:val="003E451A"/>
    <w:rsid w:val="003E456D"/>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32E4"/>
    <w:rsid w:val="004456CD"/>
    <w:rsid w:val="0044790B"/>
    <w:rsid w:val="00453C2C"/>
    <w:rsid w:val="00454130"/>
    <w:rsid w:val="0046233A"/>
    <w:rsid w:val="00463892"/>
    <w:rsid w:val="00466F4F"/>
    <w:rsid w:val="004670A3"/>
    <w:rsid w:val="004723AF"/>
    <w:rsid w:val="00473993"/>
    <w:rsid w:val="00475457"/>
    <w:rsid w:val="0047598E"/>
    <w:rsid w:val="00477AEF"/>
    <w:rsid w:val="0048263E"/>
    <w:rsid w:val="004855CF"/>
    <w:rsid w:val="0049471A"/>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663"/>
    <w:rsid w:val="004F1835"/>
    <w:rsid w:val="004F22E9"/>
    <w:rsid w:val="004F3442"/>
    <w:rsid w:val="004F3EE0"/>
    <w:rsid w:val="004F4F53"/>
    <w:rsid w:val="004F52D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29ED"/>
    <w:rsid w:val="006B31F6"/>
    <w:rsid w:val="006B647B"/>
    <w:rsid w:val="006B742C"/>
    <w:rsid w:val="006C1228"/>
    <w:rsid w:val="006C35AA"/>
    <w:rsid w:val="006C7384"/>
    <w:rsid w:val="006D0B98"/>
    <w:rsid w:val="006D5425"/>
    <w:rsid w:val="006D61A5"/>
    <w:rsid w:val="006E04B0"/>
    <w:rsid w:val="006E17C1"/>
    <w:rsid w:val="006E4C5D"/>
    <w:rsid w:val="006E70C2"/>
    <w:rsid w:val="006F303E"/>
    <w:rsid w:val="006F407A"/>
    <w:rsid w:val="006F71A0"/>
    <w:rsid w:val="00701251"/>
    <w:rsid w:val="00701AA3"/>
    <w:rsid w:val="0070571A"/>
    <w:rsid w:val="00711D05"/>
    <w:rsid w:val="0071387C"/>
    <w:rsid w:val="00715495"/>
    <w:rsid w:val="0072001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575EE"/>
    <w:rsid w:val="00761AA0"/>
    <w:rsid w:val="00761C0A"/>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5CA2"/>
    <w:rsid w:val="009330E9"/>
    <w:rsid w:val="009339A7"/>
    <w:rsid w:val="0093416E"/>
    <w:rsid w:val="0093431F"/>
    <w:rsid w:val="00937F18"/>
    <w:rsid w:val="00940419"/>
    <w:rsid w:val="0094194A"/>
    <w:rsid w:val="009447DF"/>
    <w:rsid w:val="00945069"/>
    <w:rsid w:val="0094670A"/>
    <w:rsid w:val="00946BA2"/>
    <w:rsid w:val="00951F05"/>
    <w:rsid w:val="00953C7B"/>
    <w:rsid w:val="0096512E"/>
    <w:rsid w:val="009652DA"/>
    <w:rsid w:val="0097464B"/>
    <w:rsid w:val="009817A2"/>
    <w:rsid w:val="009835F6"/>
    <w:rsid w:val="009920C0"/>
    <w:rsid w:val="009961BA"/>
    <w:rsid w:val="009A056E"/>
    <w:rsid w:val="009A0D45"/>
    <w:rsid w:val="009A2CCC"/>
    <w:rsid w:val="009A2FA2"/>
    <w:rsid w:val="009A6AA6"/>
    <w:rsid w:val="009A6C1B"/>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3F86"/>
    <w:rsid w:val="00B454E5"/>
    <w:rsid w:val="00B52CC9"/>
    <w:rsid w:val="00B54B8E"/>
    <w:rsid w:val="00B56C27"/>
    <w:rsid w:val="00B57AED"/>
    <w:rsid w:val="00B62FD1"/>
    <w:rsid w:val="00B6409D"/>
    <w:rsid w:val="00B64DBE"/>
    <w:rsid w:val="00B66613"/>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3C4E"/>
    <w:rsid w:val="00BD7915"/>
    <w:rsid w:val="00BE2C4F"/>
    <w:rsid w:val="00BE6A4A"/>
    <w:rsid w:val="00BF1C9E"/>
    <w:rsid w:val="00C0046D"/>
    <w:rsid w:val="00C009EF"/>
    <w:rsid w:val="00C00E8B"/>
    <w:rsid w:val="00C02085"/>
    <w:rsid w:val="00C021CE"/>
    <w:rsid w:val="00C03FD1"/>
    <w:rsid w:val="00C03FF0"/>
    <w:rsid w:val="00C0586E"/>
    <w:rsid w:val="00C07C20"/>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38EB"/>
    <w:rsid w:val="00FE5953"/>
    <w:rsid w:val="00FE60C6"/>
    <w:rsid w:val="00FF0870"/>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D68DF31A-DB5E-42DA-8799-63035378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1BFA-757D-4AE5-B625-19A16938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3008</Words>
  <Characters>1716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2023-06-21T12:53:00Z</dcterms:created>
  <dcterms:modified xsi:type="dcterms:W3CDTF">2023-06-21T12:55:00Z</dcterms:modified>
</cp:coreProperties>
</file>