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F938" w14:textId="77777777" w:rsidR="001F22A8" w:rsidRPr="00307B32" w:rsidRDefault="001F22A8" w:rsidP="001F22A8">
      <w:pPr>
        <w:suppressAutoHyphens/>
        <w:jc w:val="center"/>
        <w:rPr>
          <w:noProof/>
          <w:szCs w:val="20"/>
          <w:lang w:val="lt-LT" w:eastAsia="en-GB"/>
        </w:rPr>
      </w:pPr>
      <w:r w:rsidRPr="00307B32">
        <w:rPr>
          <w:noProof/>
          <w:szCs w:val="20"/>
          <w:lang w:val="lt-LT" w:eastAsia="lt-LT"/>
        </w:rPr>
        <w:drawing>
          <wp:inline distT="0" distB="0" distL="0" distR="0" wp14:anchorId="433DF9AC" wp14:editId="433DF9AD">
            <wp:extent cx="542925" cy="695325"/>
            <wp:effectExtent l="0" t="0" r="9525" b="9525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F939" w14:textId="77777777" w:rsidR="001F22A8" w:rsidRPr="00307B32" w:rsidRDefault="001F22A8" w:rsidP="001F22A8">
      <w:pPr>
        <w:suppressAutoHyphens/>
        <w:rPr>
          <w:rFonts w:ascii="TimesLT" w:hAnsi="TimesLT"/>
          <w:b/>
          <w:szCs w:val="20"/>
          <w:lang w:val="lt-LT" w:eastAsia="zh-CN"/>
        </w:rPr>
      </w:pPr>
    </w:p>
    <w:p w14:paraId="433DF93A" w14:textId="77777777" w:rsidR="001F22A8" w:rsidRPr="00DD4265" w:rsidRDefault="001F22A8" w:rsidP="001F22A8">
      <w:pPr>
        <w:suppressAutoHyphens/>
        <w:jc w:val="center"/>
        <w:rPr>
          <w:b/>
          <w:lang w:val="lt-LT" w:eastAsia="zh-CN"/>
        </w:rPr>
      </w:pPr>
      <w:r w:rsidRPr="00DD4265">
        <w:rPr>
          <w:b/>
          <w:lang w:val="lt-LT" w:eastAsia="zh-CN"/>
        </w:rPr>
        <w:t>ROKIŠKIO RAJONO SAVIVALDYBĖS TARYBA</w:t>
      </w:r>
    </w:p>
    <w:p w14:paraId="433DF93B" w14:textId="77777777" w:rsidR="001F22A8" w:rsidRPr="00DD4265" w:rsidRDefault="001F22A8" w:rsidP="001F22A8">
      <w:pPr>
        <w:suppressAutoHyphens/>
        <w:jc w:val="center"/>
        <w:rPr>
          <w:b/>
          <w:lang w:val="lt-LT" w:eastAsia="zh-CN"/>
        </w:rPr>
      </w:pPr>
    </w:p>
    <w:p w14:paraId="433DF93C" w14:textId="77777777" w:rsidR="001F22A8" w:rsidRPr="00DD4265" w:rsidRDefault="00DD4265" w:rsidP="001F22A8">
      <w:pPr>
        <w:suppressAutoHyphens/>
        <w:jc w:val="center"/>
        <w:rPr>
          <w:b/>
          <w:lang w:val="lt-LT" w:eastAsia="zh-CN"/>
        </w:rPr>
      </w:pPr>
      <w:r w:rsidRPr="00DD4265">
        <w:rPr>
          <w:b/>
          <w:lang w:val="lt-LT" w:eastAsia="zh-CN"/>
        </w:rPr>
        <w:t>SPRENDIMAS</w:t>
      </w:r>
    </w:p>
    <w:p w14:paraId="433DF93D" w14:textId="2F624303" w:rsidR="001F22A8" w:rsidRPr="00DD4265" w:rsidRDefault="00DD4265" w:rsidP="001F22A8">
      <w:pPr>
        <w:suppressAutoHyphens/>
        <w:jc w:val="center"/>
        <w:rPr>
          <w:b/>
          <w:bCs/>
          <w:lang w:val="lt-LT" w:eastAsia="zh-CN"/>
        </w:rPr>
      </w:pPr>
      <w:r w:rsidRPr="00DD4265">
        <w:rPr>
          <w:b/>
          <w:bCs/>
          <w:lang w:val="lt-LT" w:eastAsia="zh-CN"/>
        </w:rPr>
        <w:t>DĖL</w:t>
      </w:r>
      <w:r w:rsidR="001F22A8" w:rsidRPr="00DD4265">
        <w:rPr>
          <w:b/>
          <w:bCs/>
          <w:lang w:val="lt-LT" w:eastAsia="zh-CN"/>
        </w:rPr>
        <w:t xml:space="preserve"> VIEŠOSIOS ĮSTAIGOS ROKIŠKIO </w:t>
      </w:r>
      <w:r w:rsidR="00174822">
        <w:rPr>
          <w:b/>
          <w:bCs/>
          <w:lang w:val="lt-LT" w:eastAsia="zh-CN"/>
        </w:rPr>
        <w:t>RAJONO LIGONINĖS</w:t>
      </w:r>
      <w:r w:rsidR="006F3D5A">
        <w:rPr>
          <w:b/>
          <w:bCs/>
          <w:lang w:val="lt-LT" w:eastAsia="zh-CN"/>
        </w:rPr>
        <w:t xml:space="preserve"> ĮSTATŲ </w:t>
      </w:r>
      <w:r w:rsidR="00625BC2">
        <w:rPr>
          <w:b/>
          <w:bCs/>
          <w:lang w:val="lt-LT" w:eastAsia="zh-CN"/>
        </w:rPr>
        <w:t>PA</w:t>
      </w:r>
      <w:r w:rsidR="006F3D5A">
        <w:rPr>
          <w:b/>
          <w:bCs/>
          <w:lang w:val="lt-LT" w:eastAsia="zh-CN"/>
        </w:rPr>
        <w:t>TVIRTINIMO</w:t>
      </w:r>
    </w:p>
    <w:p w14:paraId="433DF93E" w14:textId="77777777" w:rsidR="001F22A8" w:rsidRPr="00DD4265" w:rsidRDefault="001F22A8" w:rsidP="001F22A8">
      <w:pPr>
        <w:tabs>
          <w:tab w:val="left" w:pos="6720"/>
        </w:tabs>
        <w:suppressAutoHyphens/>
        <w:rPr>
          <w:b/>
          <w:bCs/>
          <w:lang w:val="lt-LT" w:eastAsia="zh-CN"/>
        </w:rPr>
      </w:pPr>
      <w:r w:rsidRPr="00DD4265">
        <w:rPr>
          <w:b/>
          <w:bCs/>
          <w:lang w:val="lt-LT" w:eastAsia="zh-CN"/>
        </w:rPr>
        <w:tab/>
      </w:r>
    </w:p>
    <w:p w14:paraId="433DF93F" w14:textId="377F69E9" w:rsidR="001F22A8" w:rsidRPr="00DD4265" w:rsidRDefault="000960BF" w:rsidP="001F22A8">
      <w:pPr>
        <w:suppressAutoHyphens/>
        <w:jc w:val="center"/>
        <w:rPr>
          <w:lang w:val="lt-LT" w:eastAsia="zh-CN"/>
        </w:rPr>
      </w:pPr>
      <w:r w:rsidRPr="00DD4265">
        <w:rPr>
          <w:lang w:val="lt-LT" w:eastAsia="zh-CN"/>
        </w:rPr>
        <w:t>2023</w:t>
      </w:r>
      <w:r w:rsidR="001F22A8" w:rsidRPr="00DD4265">
        <w:rPr>
          <w:lang w:val="lt-LT" w:eastAsia="zh-CN"/>
        </w:rPr>
        <w:t xml:space="preserve"> m. </w:t>
      </w:r>
      <w:r w:rsidR="00174822">
        <w:rPr>
          <w:lang w:val="lt-LT" w:eastAsia="zh-CN"/>
        </w:rPr>
        <w:t>spalio</w:t>
      </w:r>
      <w:r w:rsidRPr="00DD4265">
        <w:rPr>
          <w:lang w:val="lt-LT" w:eastAsia="zh-CN"/>
        </w:rPr>
        <w:t xml:space="preserve"> 2</w:t>
      </w:r>
      <w:r w:rsidR="00174822">
        <w:rPr>
          <w:lang w:val="lt-LT" w:eastAsia="zh-CN"/>
        </w:rPr>
        <w:t>6</w:t>
      </w:r>
      <w:r w:rsidR="001F22A8" w:rsidRPr="00DD4265">
        <w:rPr>
          <w:lang w:val="lt-LT" w:eastAsia="zh-CN"/>
        </w:rPr>
        <w:t xml:space="preserve"> d. Nr. TS-    </w:t>
      </w:r>
    </w:p>
    <w:p w14:paraId="433DF940" w14:textId="77777777" w:rsidR="001F22A8" w:rsidRPr="00DD4265" w:rsidRDefault="001F22A8" w:rsidP="001F22A8">
      <w:pPr>
        <w:suppressAutoHyphens/>
        <w:jc w:val="center"/>
        <w:rPr>
          <w:lang w:val="lt-LT" w:eastAsia="zh-CN"/>
        </w:rPr>
      </w:pPr>
      <w:r w:rsidRPr="00DD4265">
        <w:rPr>
          <w:lang w:val="lt-LT" w:eastAsia="zh-CN"/>
        </w:rPr>
        <w:t>Rokiškis</w:t>
      </w:r>
    </w:p>
    <w:p w14:paraId="433DF941" w14:textId="77777777" w:rsidR="001F22A8" w:rsidRDefault="001F22A8" w:rsidP="001F22A8">
      <w:pPr>
        <w:suppressAutoHyphens/>
        <w:jc w:val="both"/>
        <w:rPr>
          <w:lang w:val="lt-LT" w:eastAsia="zh-CN"/>
        </w:rPr>
      </w:pPr>
    </w:p>
    <w:p w14:paraId="43DC6602" w14:textId="77777777" w:rsidR="00C9495E" w:rsidRPr="00307B32" w:rsidRDefault="00C9495E" w:rsidP="001F22A8">
      <w:pPr>
        <w:suppressAutoHyphens/>
        <w:jc w:val="both"/>
        <w:rPr>
          <w:lang w:val="lt-LT" w:eastAsia="zh-CN"/>
        </w:rPr>
      </w:pPr>
    </w:p>
    <w:p w14:paraId="433DF943" w14:textId="79422AAC" w:rsidR="001F22A8" w:rsidRPr="00F74A0B" w:rsidRDefault="0043130F" w:rsidP="0043130F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lang w:eastAsia="zh-CN"/>
        </w:rPr>
        <w:tab/>
      </w:r>
      <w:r w:rsidR="001F22A8" w:rsidRPr="00DC57C9">
        <w:rPr>
          <w:lang w:eastAsia="zh-CN"/>
        </w:rPr>
        <w:t>Vadovaudamasi</w:t>
      </w:r>
      <w:r w:rsidR="00251E01" w:rsidRPr="00DC57C9">
        <w:rPr>
          <w:lang w:eastAsia="zh-CN"/>
        </w:rPr>
        <w:t xml:space="preserve"> </w:t>
      </w:r>
      <w:r w:rsidR="00625BC2" w:rsidRPr="00DC57C9">
        <w:rPr>
          <w:lang w:eastAsia="zh-CN"/>
        </w:rPr>
        <w:t>Lietuvos Respublikos vietos savivaldos įstatymo 15 straipsnio 4 dalimi</w:t>
      </w:r>
      <w:r w:rsidR="00625BC2">
        <w:rPr>
          <w:lang w:eastAsia="zh-CN"/>
        </w:rPr>
        <w:t>,</w:t>
      </w:r>
      <w:r w:rsidR="00625BC2" w:rsidRPr="00DC57C9">
        <w:rPr>
          <w:lang w:eastAsia="zh-CN"/>
        </w:rPr>
        <w:t xml:space="preserve"> </w:t>
      </w:r>
      <w:r w:rsidR="00251E01" w:rsidRPr="00DC57C9">
        <w:rPr>
          <w:lang w:eastAsia="zh-CN"/>
        </w:rPr>
        <w:t>Lietuvos Respu</w:t>
      </w:r>
      <w:r w:rsidR="003B2F45">
        <w:rPr>
          <w:lang w:eastAsia="zh-CN"/>
        </w:rPr>
        <w:t>blikos viešųjų įstaigų įstatymo</w:t>
      </w:r>
      <w:r w:rsidR="005D7B75">
        <w:rPr>
          <w:lang w:eastAsia="zh-CN"/>
        </w:rPr>
        <w:t xml:space="preserve"> 7 straipsnio 3 dalimi, </w:t>
      </w:r>
      <w:r w:rsidR="00DC57C9">
        <w:rPr>
          <w:lang w:eastAsia="zh-CN"/>
        </w:rPr>
        <w:t xml:space="preserve">10 </w:t>
      </w:r>
      <w:r w:rsidR="00251E01" w:rsidRPr="00DC57C9">
        <w:rPr>
          <w:lang w:eastAsia="zh-CN"/>
        </w:rPr>
        <w:t>straipsni</w:t>
      </w:r>
      <w:r w:rsidR="003B2F45">
        <w:rPr>
          <w:lang w:eastAsia="zh-CN"/>
        </w:rPr>
        <w:t>o 1 dalies 1 punktu</w:t>
      </w:r>
      <w:r w:rsidR="00251E01" w:rsidRPr="00DC57C9">
        <w:rPr>
          <w:lang w:eastAsia="zh-CN"/>
        </w:rPr>
        <w:t>,</w:t>
      </w:r>
      <w:r w:rsidR="001F22A8" w:rsidRPr="00DC57C9">
        <w:rPr>
          <w:lang w:eastAsia="zh-CN"/>
        </w:rPr>
        <w:t xml:space="preserve"> </w:t>
      </w:r>
      <w:r w:rsidR="003B2F45">
        <w:t>Lietuvos Respublikos sveikatos priežiūros įstaigų įstatymo 9 straipsnio 4 dalimi, 28 straipsnio 1 punktu, 29 straipsnio 2 ir 4 dalimis, </w:t>
      </w:r>
      <w:r w:rsidR="00AA3FE5">
        <w:t>v</w:t>
      </w:r>
      <w:r w:rsidR="00251E01" w:rsidRPr="00DC57C9">
        <w:t xml:space="preserve">iešosios įstaigos Rokiškio </w:t>
      </w:r>
      <w:r w:rsidR="00174822">
        <w:t>rajono ligoninės</w:t>
      </w:r>
      <w:r w:rsidR="00251E01" w:rsidRPr="00DC57C9">
        <w:t xml:space="preserve"> įstatais</w:t>
      </w:r>
      <w:r w:rsidR="00F74A0B" w:rsidRPr="00F74A0B">
        <w:rPr>
          <w:color w:val="auto"/>
        </w:rPr>
        <w:t>,</w:t>
      </w:r>
      <w:r w:rsidR="008E53B0" w:rsidRPr="00F74A0B">
        <w:rPr>
          <w:color w:val="auto"/>
        </w:rPr>
        <w:t xml:space="preserve"> </w:t>
      </w:r>
      <w:r w:rsidR="001F22A8" w:rsidRPr="00F74A0B">
        <w:rPr>
          <w:color w:val="auto"/>
          <w:lang w:eastAsia="zh-CN"/>
        </w:rPr>
        <w:t>Rokiškio rajono savivaldybės taryba n u s p r e n d ž i a:</w:t>
      </w:r>
    </w:p>
    <w:p w14:paraId="433DF944" w14:textId="257340A7" w:rsidR="001F22A8" w:rsidRDefault="0043130F" w:rsidP="0043130F">
      <w:pPr>
        <w:pStyle w:val="Default"/>
        <w:tabs>
          <w:tab w:val="left" w:pos="709"/>
        </w:tabs>
        <w:jc w:val="both"/>
        <w:rPr>
          <w:lang w:eastAsia="zh-CN"/>
        </w:rPr>
      </w:pPr>
      <w:r>
        <w:rPr>
          <w:lang w:eastAsia="zh-CN"/>
        </w:rPr>
        <w:tab/>
      </w:r>
      <w:r w:rsidR="00625BC2">
        <w:rPr>
          <w:lang w:eastAsia="zh-CN"/>
        </w:rPr>
        <w:t>1. Pat</w:t>
      </w:r>
      <w:r w:rsidR="008E53B0">
        <w:rPr>
          <w:lang w:eastAsia="zh-CN"/>
        </w:rPr>
        <w:t xml:space="preserve">virtinti </w:t>
      </w:r>
      <w:r w:rsidR="00795D6E">
        <w:rPr>
          <w:lang w:eastAsia="zh-CN"/>
        </w:rPr>
        <w:t>v</w:t>
      </w:r>
      <w:r w:rsidR="008E53B0">
        <w:rPr>
          <w:lang w:eastAsia="zh-CN"/>
        </w:rPr>
        <w:t xml:space="preserve">iešosios įstaigos Rokiškio </w:t>
      </w:r>
      <w:r w:rsidR="00174822">
        <w:rPr>
          <w:lang w:eastAsia="zh-CN"/>
        </w:rPr>
        <w:t>rajono ligoninės</w:t>
      </w:r>
      <w:r w:rsidR="008E53B0">
        <w:rPr>
          <w:lang w:eastAsia="zh-CN"/>
        </w:rPr>
        <w:t xml:space="preserve"> įstatus</w:t>
      </w:r>
      <w:r w:rsidR="00625BC2">
        <w:rPr>
          <w:lang w:eastAsia="zh-CN"/>
        </w:rPr>
        <w:t xml:space="preserve"> (pridedama)</w:t>
      </w:r>
      <w:r w:rsidR="00C96DFE">
        <w:rPr>
          <w:lang w:eastAsia="zh-CN"/>
        </w:rPr>
        <w:t>.</w:t>
      </w:r>
    </w:p>
    <w:p w14:paraId="254EC8A7" w14:textId="2F4B75A6" w:rsidR="00625BC2" w:rsidRPr="00AA3FE5" w:rsidRDefault="008E53B0" w:rsidP="00625BC2">
      <w:pPr>
        <w:pStyle w:val="Default"/>
        <w:tabs>
          <w:tab w:val="left" w:pos="709"/>
        </w:tabs>
        <w:jc w:val="both"/>
        <w:rPr>
          <w:lang w:eastAsia="zh-CN"/>
        </w:rPr>
      </w:pPr>
      <w:r>
        <w:rPr>
          <w:lang w:eastAsia="zh-CN"/>
        </w:rPr>
        <w:tab/>
      </w:r>
      <w:r w:rsidR="00625BC2">
        <w:rPr>
          <w:lang w:eastAsia="zh-CN"/>
        </w:rPr>
        <w:t xml:space="preserve">2. </w:t>
      </w:r>
      <w:r w:rsidR="00625BC2" w:rsidRPr="00AA3FE5">
        <w:rPr>
          <w:lang w:eastAsia="zh-CN"/>
        </w:rPr>
        <w:t xml:space="preserve">Įgalioti </w:t>
      </w:r>
      <w:r w:rsidR="00795D6E">
        <w:rPr>
          <w:lang w:eastAsia="zh-CN"/>
        </w:rPr>
        <w:t>v</w:t>
      </w:r>
      <w:r w:rsidR="00625BC2">
        <w:rPr>
          <w:lang w:eastAsia="zh-CN"/>
        </w:rPr>
        <w:t xml:space="preserve">iešosios įstaigos Rokiškio </w:t>
      </w:r>
      <w:r w:rsidR="00174822">
        <w:rPr>
          <w:lang w:eastAsia="zh-CN"/>
        </w:rPr>
        <w:t xml:space="preserve">rajono ligoninės direktorių Raimundą </w:t>
      </w:r>
      <w:proofErr w:type="spellStart"/>
      <w:r w:rsidR="00174822">
        <w:rPr>
          <w:lang w:eastAsia="zh-CN"/>
        </w:rPr>
        <w:t>Martinėlį</w:t>
      </w:r>
      <w:proofErr w:type="spellEnd"/>
      <w:r w:rsidR="00625BC2" w:rsidRPr="00AA3FE5">
        <w:rPr>
          <w:lang w:eastAsia="zh-CN"/>
        </w:rPr>
        <w:t xml:space="preserve"> pasirašyti šio sprendimo 1 punkte nurodytos įstaigos įstatus ir įregistruoti juos Juridinių asmenų registre bei atlikti kitus veiksmus, susijusius su įstatų įregistravimu.</w:t>
      </w:r>
    </w:p>
    <w:p w14:paraId="26A77664" w14:textId="2B7C7EC5" w:rsidR="005D7B75" w:rsidRPr="00DE438E" w:rsidRDefault="00625BC2" w:rsidP="00503E0C">
      <w:pPr>
        <w:pStyle w:val="Default"/>
        <w:tabs>
          <w:tab w:val="left" w:pos="709"/>
        </w:tabs>
        <w:jc w:val="both"/>
        <w:rPr>
          <w:color w:val="auto"/>
          <w:lang w:eastAsia="lt-LT"/>
        </w:rPr>
      </w:pPr>
      <w:r w:rsidRPr="00AA3FE5">
        <w:rPr>
          <w:lang w:eastAsia="zh-CN"/>
        </w:rPr>
        <w:tab/>
      </w:r>
      <w:r>
        <w:rPr>
          <w:lang w:eastAsia="zh-CN"/>
        </w:rPr>
        <w:t xml:space="preserve">3. </w:t>
      </w:r>
      <w:r w:rsidRPr="00625BC2">
        <w:rPr>
          <w:lang w:eastAsia="lt-LT"/>
        </w:rPr>
        <w:t>Pripažinti netekus</w:t>
      </w:r>
      <w:r w:rsidRPr="00F74A0B">
        <w:rPr>
          <w:color w:val="auto"/>
          <w:lang w:eastAsia="lt-LT"/>
        </w:rPr>
        <w:t>i</w:t>
      </w:r>
      <w:r w:rsidR="005D7B75" w:rsidRPr="00F74A0B">
        <w:rPr>
          <w:color w:val="auto"/>
          <w:lang w:eastAsia="lt-LT"/>
        </w:rPr>
        <w:t>ais</w:t>
      </w:r>
      <w:r w:rsidR="005D7B75">
        <w:rPr>
          <w:lang w:eastAsia="lt-LT"/>
        </w:rPr>
        <w:t xml:space="preserve"> </w:t>
      </w:r>
      <w:r w:rsidRPr="00625BC2">
        <w:rPr>
          <w:lang w:eastAsia="lt-LT"/>
        </w:rPr>
        <w:t xml:space="preserve"> </w:t>
      </w:r>
      <w:r w:rsidRPr="00DE438E">
        <w:rPr>
          <w:color w:val="auto"/>
          <w:lang w:eastAsia="lt-LT"/>
        </w:rPr>
        <w:t>galios</w:t>
      </w:r>
      <w:r w:rsidR="005D7B75" w:rsidRPr="00DE438E">
        <w:rPr>
          <w:color w:val="auto"/>
          <w:lang w:eastAsia="lt-LT"/>
        </w:rPr>
        <w:t>:</w:t>
      </w:r>
    </w:p>
    <w:p w14:paraId="3907B40E" w14:textId="317841F8" w:rsidR="00F1726A" w:rsidRPr="00F74A0B" w:rsidRDefault="005D7B75" w:rsidP="005D2BAE">
      <w:pPr>
        <w:pStyle w:val="Default"/>
        <w:tabs>
          <w:tab w:val="left" w:pos="709"/>
        </w:tabs>
        <w:jc w:val="both"/>
        <w:rPr>
          <w:color w:val="auto"/>
          <w:lang w:eastAsia="lt-LT"/>
        </w:rPr>
      </w:pPr>
      <w:r>
        <w:rPr>
          <w:color w:val="FF0000"/>
          <w:lang w:eastAsia="lt-LT"/>
        </w:rPr>
        <w:tab/>
      </w:r>
      <w:r w:rsidRPr="00F74A0B">
        <w:rPr>
          <w:color w:val="auto"/>
          <w:lang w:eastAsia="lt-LT"/>
        </w:rPr>
        <w:t xml:space="preserve">3.1. </w:t>
      </w:r>
      <w:r w:rsidRPr="005D2BAE">
        <w:rPr>
          <w:color w:val="auto"/>
          <w:lang w:eastAsia="lt-LT"/>
        </w:rPr>
        <w:t xml:space="preserve">Rokiškio </w:t>
      </w:r>
      <w:r w:rsidR="005D2BAE" w:rsidRPr="005D2BAE">
        <w:rPr>
          <w:color w:val="auto"/>
          <w:lang w:eastAsia="lt-LT"/>
        </w:rPr>
        <w:t>rajono savivaldybės tarybos 2005</w:t>
      </w:r>
      <w:r w:rsidR="00F57602" w:rsidRPr="005D2BAE">
        <w:rPr>
          <w:color w:val="auto"/>
          <w:lang w:eastAsia="lt-LT"/>
        </w:rPr>
        <w:t xml:space="preserve"> m. </w:t>
      </w:r>
      <w:r w:rsidR="005D2BAE">
        <w:rPr>
          <w:color w:val="auto"/>
          <w:lang w:eastAsia="lt-LT"/>
        </w:rPr>
        <w:t>sausio 21</w:t>
      </w:r>
      <w:r w:rsidR="00F57602" w:rsidRPr="005D2BAE">
        <w:rPr>
          <w:color w:val="auto"/>
          <w:lang w:eastAsia="lt-LT"/>
        </w:rPr>
        <w:t xml:space="preserve"> d. sprendimą Nr. </w:t>
      </w:r>
      <w:r w:rsidR="005D2BAE">
        <w:rPr>
          <w:color w:val="auto"/>
          <w:lang w:eastAsia="lt-LT"/>
        </w:rPr>
        <w:t>TS-1.</w:t>
      </w:r>
      <w:r w:rsidR="00F57602" w:rsidRPr="005D2BAE">
        <w:rPr>
          <w:color w:val="auto"/>
          <w:lang w:eastAsia="lt-LT"/>
        </w:rPr>
        <w:t>4</w:t>
      </w:r>
      <w:r w:rsidR="005D2BAE">
        <w:rPr>
          <w:color w:val="auto"/>
          <w:lang w:eastAsia="lt-LT"/>
        </w:rPr>
        <w:t xml:space="preserve"> „Dėl Rokiškio rajono savivaldybės tarybos 2004 m. lapkričio 26 d. sprendimo Nr. 194</w:t>
      </w:r>
      <w:r w:rsidR="00F57602" w:rsidRPr="005D2BAE">
        <w:rPr>
          <w:color w:val="auto"/>
          <w:lang w:eastAsia="lt-LT"/>
        </w:rPr>
        <w:t xml:space="preserve"> „Dėl viešųjų įstaigų Rokiškio ligoninės, Rokiškio psichikos sveikatos centro ir Rokiškio pirminės asmens sveikatos priežiūros centro įstatų patvirtinimo“</w:t>
      </w:r>
      <w:r w:rsidR="005D2BAE">
        <w:rPr>
          <w:color w:val="auto"/>
          <w:lang w:eastAsia="lt-LT"/>
        </w:rPr>
        <w:t xml:space="preserve"> 4 punkto panaikinimo“</w:t>
      </w:r>
      <w:r w:rsidR="00F1726A" w:rsidRPr="005D2BAE">
        <w:rPr>
          <w:color w:val="auto"/>
          <w:lang w:eastAsia="lt-LT"/>
        </w:rPr>
        <w:t>;</w:t>
      </w:r>
    </w:p>
    <w:p w14:paraId="5B518C61" w14:textId="2CF6E874" w:rsidR="00503E0C" w:rsidRPr="00F74A0B" w:rsidRDefault="00BE1973" w:rsidP="00503E0C">
      <w:pPr>
        <w:pStyle w:val="Default"/>
        <w:tabs>
          <w:tab w:val="left" w:pos="709"/>
        </w:tabs>
        <w:jc w:val="both"/>
        <w:rPr>
          <w:color w:val="auto"/>
          <w:lang w:eastAsia="zh-CN"/>
        </w:rPr>
      </w:pPr>
      <w:r>
        <w:rPr>
          <w:color w:val="FF0000"/>
          <w:lang w:eastAsia="lt-LT"/>
        </w:rPr>
        <w:tab/>
      </w:r>
      <w:r w:rsidR="005D2BAE">
        <w:rPr>
          <w:color w:val="auto"/>
          <w:lang w:eastAsia="lt-LT"/>
        </w:rPr>
        <w:t>3.2</w:t>
      </w:r>
      <w:r w:rsidRPr="00F74A0B">
        <w:rPr>
          <w:color w:val="auto"/>
          <w:lang w:eastAsia="lt-LT"/>
        </w:rPr>
        <w:t>.</w:t>
      </w:r>
      <w:r w:rsidR="00625BC2" w:rsidRPr="00F74A0B">
        <w:rPr>
          <w:color w:val="auto"/>
          <w:lang w:eastAsia="lt-LT"/>
        </w:rPr>
        <w:t xml:space="preserve"> Rokiškio rajono savivaldybės tarybos 2020 m. </w:t>
      </w:r>
      <w:r w:rsidRPr="00F74A0B">
        <w:rPr>
          <w:color w:val="auto"/>
          <w:lang w:eastAsia="lt-LT"/>
        </w:rPr>
        <w:t xml:space="preserve">rugsėjo 25 </w:t>
      </w:r>
      <w:r w:rsidR="00625BC2" w:rsidRPr="00F74A0B">
        <w:rPr>
          <w:color w:val="auto"/>
          <w:lang w:eastAsia="lt-LT"/>
        </w:rPr>
        <w:t>d. sprendimą Nr. TS-</w:t>
      </w:r>
      <w:r w:rsidR="00174822">
        <w:rPr>
          <w:color w:val="auto"/>
          <w:lang w:eastAsia="zh-CN"/>
        </w:rPr>
        <w:t>218</w:t>
      </w:r>
      <w:r w:rsidR="00625BC2" w:rsidRPr="00F74A0B">
        <w:rPr>
          <w:color w:val="auto"/>
          <w:lang w:eastAsia="zh-CN"/>
        </w:rPr>
        <w:t xml:space="preserve"> </w:t>
      </w:r>
      <w:r w:rsidR="00DC57C9" w:rsidRPr="00F74A0B">
        <w:rPr>
          <w:color w:val="auto"/>
          <w:lang w:eastAsia="zh-CN"/>
        </w:rPr>
        <w:t xml:space="preserve">„Dėl viešosios įstaigos Rokiškio </w:t>
      </w:r>
      <w:r w:rsidR="00174822">
        <w:rPr>
          <w:color w:val="auto"/>
          <w:lang w:eastAsia="zh-CN"/>
        </w:rPr>
        <w:t>rajono ligoninės</w:t>
      </w:r>
      <w:r w:rsidR="00625BC2" w:rsidRPr="00F74A0B">
        <w:rPr>
          <w:color w:val="auto"/>
          <w:lang w:eastAsia="zh-CN"/>
        </w:rPr>
        <w:t xml:space="preserve"> įstatų patvirtinimo“</w:t>
      </w:r>
      <w:r w:rsidRPr="00F74A0B">
        <w:rPr>
          <w:color w:val="auto"/>
          <w:lang w:eastAsia="zh-CN"/>
        </w:rPr>
        <w:t xml:space="preserve"> su pakeitimais ir papildymais. </w:t>
      </w:r>
    </w:p>
    <w:p w14:paraId="433DF945" w14:textId="5FA798FB" w:rsidR="001F22A8" w:rsidRPr="00307B32" w:rsidRDefault="00503E0C" w:rsidP="00503E0C">
      <w:pPr>
        <w:pStyle w:val="Default"/>
        <w:tabs>
          <w:tab w:val="left" w:pos="709"/>
        </w:tabs>
        <w:jc w:val="both"/>
        <w:rPr>
          <w:lang w:eastAsia="zh-CN"/>
        </w:rPr>
      </w:pPr>
      <w:r>
        <w:rPr>
          <w:lang w:eastAsia="zh-CN"/>
        </w:rPr>
        <w:tab/>
      </w:r>
      <w:r w:rsidR="001F22A8" w:rsidRPr="00307B32">
        <w:rPr>
          <w:bCs/>
          <w:lang w:eastAsia="zh-CN"/>
        </w:rPr>
        <w:t>Sprendimas per vieną mėnesį gali būti skundžiamas Regionų apygardos administraciniam teismui, skundą (prašymą) paduodant bet kuriuose šio teismo rūmuose</w:t>
      </w:r>
      <w:r w:rsidR="001F22A8" w:rsidRPr="00307B32">
        <w:rPr>
          <w:lang w:eastAsia="zh-CN"/>
        </w:rPr>
        <w:t xml:space="preserve"> Lietuvos Respublikos administracinių bylų teisenos įstatymo nustatyta tvarka.</w:t>
      </w:r>
    </w:p>
    <w:p w14:paraId="433DF946" w14:textId="77777777" w:rsidR="001F22A8" w:rsidRPr="00307B32" w:rsidRDefault="001F22A8" w:rsidP="001F22A8">
      <w:pPr>
        <w:suppressAutoHyphens/>
        <w:rPr>
          <w:lang w:val="lt-LT" w:eastAsia="zh-CN"/>
        </w:rPr>
      </w:pPr>
    </w:p>
    <w:p w14:paraId="1C7F464E" w14:textId="77777777" w:rsidR="00C9495E" w:rsidRDefault="00C9495E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26C83706" w14:textId="77777777" w:rsidR="00C9495E" w:rsidRDefault="00C9495E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432FE4F5" w14:textId="77777777" w:rsidR="00C9495E" w:rsidRDefault="00C9495E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111A7185" w14:textId="77777777" w:rsidR="00C9495E" w:rsidRDefault="00C9495E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13181105" w14:textId="77777777" w:rsidR="00C9495E" w:rsidRDefault="00C9495E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61E09380" w14:textId="77777777" w:rsidR="00C9495E" w:rsidRDefault="00C9495E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433DF94A" w14:textId="1D51B02E" w:rsidR="001F22A8" w:rsidRPr="00307B32" w:rsidRDefault="001F22A8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  <w:r w:rsidRPr="00307B32">
        <w:rPr>
          <w:lang w:val="lt-LT" w:eastAsia="zh-CN"/>
        </w:rPr>
        <w:t xml:space="preserve">Savivaldybės meras                                                                          Ramūnas </w:t>
      </w:r>
      <w:proofErr w:type="spellStart"/>
      <w:r w:rsidRPr="00307B32">
        <w:rPr>
          <w:lang w:val="lt-LT" w:eastAsia="zh-CN"/>
        </w:rPr>
        <w:t>Godeliauskas</w:t>
      </w:r>
      <w:proofErr w:type="spellEnd"/>
    </w:p>
    <w:p w14:paraId="535A6FDA" w14:textId="77777777" w:rsidR="002A59E7" w:rsidRDefault="002A59E7" w:rsidP="00CD4B85">
      <w:pPr>
        <w:spacing w:after="200" w:line="276" w:lineRule="auto"/>
        <w:rPr>
          <w:rFonts w:eastAsia="Calibri"/>
          <w:lang w:val="lt-LT"/>
        </w:rPr>
      </w:pPr>
    </w:p>
    <w:p w14:paraId="0A860141" w14:textId="77777777" w:rsidR="00697657" w:rsidRDefault="00697657" w:rsidP="002A59E7">
      <w:pPr>
        <w:spacing w:after="200" w:line="276" w:lineRule="auto"/>
        <w:rPr>
          <w:rFonts w:eastAsia="Calibri"/>
          <w:lang w:val="lt-LT"/>
        </w:rPr>
      </w:pPr>
    </w:p>
    <w:p w14:paraId="51EAC0AD" w14:textId="77777777" w:rsidR="00697657" w:rsidRDefault="00697657" w:rsidP="002A59E7">
      <w:pPr>
        <w:spacing w:after="200" w:line="276" w:lineRule="auto"/>
        <w:rPr>
          <w:rFonts w:eastAsia="Calibri"/>
          <w:lang w:val="lt-LT"/>
        </w:rPr>
      </w:pPr>
    </w:p>
    <w:p w14:paraId="17407DC3" w14:textId="77777777" w:rsidR="005D2BAE" w:rsidRDefault="005D2BAE" w:rsidP="00697657">
      <w:pPr>
        <w:spacing w:after="200" w:line="276" w:lineRule="auto"/>
        <w:rPr>
          <w:rFonts w:eastAsia="Calibri"/>
          <w:lang w:val="lt-LT"/>
        </w:rPr>
      </w:pPr>
    </w:p>
    <w:p w14:paraId="6FD437FD" w14:textId="77777777" w:rsidR="005D2BAE" w:rsidRDefault="005D2BAE" w:rsidP="00697657">
      <w:pPr>
        <w:spacing w:after="200" w:line="276" w:lineRule="auto"/>
        <w:rPr>
          <w:rFonts w:eastAsia="Calibri"/>
          <w:lang w:val="lt-LT"/>
        </w:rPr>
      </w:pPr>
    </w:p>
    <w:p w14:paraId="56C97B24" w14:textId="1C444D82" w:rsidR="00697657" w:rsidRPr="00697657" w:rsidRDefault="001F22A8" w:rsidP="00697657">
      <w:pPr>
        <w:spacing w:after="200" w:line="276" w:lineRule="auto"/>
        <w:rPr>
          <w:lang w:val="lt-LT" w:eastAsia="zh-CN"/>
        </w:rPr>
      </w:pPr>
      <w:r w:rsidRPr="00307B32">
        <w:rPr>
          <w:rFonts w:eastAsia="Calibri"/>
          <w:lang w:val="lt-LT"/>
        </w:rPr>
        <w:t>Evelina Gr</w:t>
      </w:r>
      <w:r>
        <w:rPr>
          <w:lang w:val="lt-LT" w:eastAsia="zh-CN"/>
        </w:rPr>
        <w:t>ėbliauskienė</w:t>
      </w:r>
    </w:p>
    <w:p w14:paraId="433DF960" w14:textId="77777777" w:rsidR="0078159B" w:rsidRPr="0078159B" w:rsidRDefault="0078159B" w:rsidP="0078159B">
      <w:pPr>
        <w:jc w:val="center"/>
        <w:rPr>
          <w:b/>
          <w:lang w:val="lt-LT" w:eastAsia="lt-LT"/>
        </w:rPr>
      </w:pPr>
      <w:r w:rsidRPr="0078159B">
        <w:rPr>
          <w:b/>
          <w:lang w:val="lt-LT" w:eastAsia="lt-LT"/>
        </w:rPr>
        <w:lastRenderedPageBreak/>
        <w:t>SPRENDIMO PROJEKTO</w:t>
      </w:r>
    </w:p>
    <w:p w14:paraId="33E6BE4E" w14:textId="4FB5F232" w:rsidR="000B136E" w:rsidRPr="00DD4265" w:rsidRDefault="000B136E" w:rsidP="000B136E">
      <w:pPr>
        <w:suppressAutoHyphens/>
        <w:jc w:val="center"/>
        <w:rPr>
          <w:b/>
          <w:bCs/>
          <w:lang w:val="lt-LT" w:eastAsia="zh-CN"/>
        </w:rPr>
      </w:pPr>
      <w:r w:rsidRPr="00DD4265">
        <w:rPr>
          <w:b/>
          <w:bCs/>
          <w:lang w:val="lt-LT" w:eastAsia="zh-CN"/>
        </w:rPr>
        <w:t xml:space="preserve">DĖL VIEŠOSIOS ĮSTAIGOS ROKIŠKIO </w:t>
      </w:r>
      <w:r w:rsidR="00697657">
        <w:rPr>
          <w:b/>
          <w:bCs/>
          <w:lang w:val="lt-LT" w:eastAsia="zh-CN"/>
        </w:rPr>
        <w:t>RAJONO LIGONINĖS</w:t>
      </w:r>
      <w:r>
        <w:rPr>
          <w:b/>
          <w:bCs/>
          <w:lang w:val="lt-LT" w:eastAsia="zh-CN"/>
        </w:rPr>
        <w:t xml:space="preserve"> ĮSTATŲ </w:t>
      </w:r>
      <w:r w:rsidR="00511E41">
        <w:rPr>
          <w:b/>
          <w:bCs/>
          <w:lang w:val="lt-LT" w:eastAsia="zh-CN"/>
        </w:rPr>
        <w:t>PA</w:t>
      </w:r>
      <w:r>
        <w:rPr>
          <w:b/>
          <w:bCs/>
          <w:lang w:val="lt-LT" w:eastAsia="zh-CN"/>
        </w:rPr>
        <w:t>TVIRTINIMO</w:t>
      </w:r>
    </w:p>
    <w:p w14:paraId="433DF962" w14:textId="77777777" w:rsidR="0078159B" w:rsidRPr="0078159B" w:rsidRDefault="0078159B" w:rsidP="0078159B">
      <w:pPr>
        <w:jc w:val="center"/>
        <w:rPr>
          <w:b/>
          <w:lang w:val="lt-LT" w:eastAsia="lt-LT"/>
        </w:rPr>
      </w:pPr>
      <w:r w:rsidRPr="0078159B">
        <w:rPr>
          <w:b/>
          <w:lang w:val="lt-LT" w:eastAsia="lt-LT"/>
        </w:rPr>
        <w:t>AIŠKINAMASIS RAŠTAS</w:t>
      </w:r>
    </w:p>
    <w:p w14:paraId="433DF963" w14:textId="77777777" w:rsidR="0078159B" w:rsidRPr="0078159B" w:rsidRDefault="0078159B" w:rsidP="0078159B">
      <w:pPr>
        <w:rPr>
          <w:lang w:val="lt-LT" w:eastAsia="lt-LT"/>
        </w:rPr>
      </w:pPr>
    </w:p>
    <w:p w14:paraId="433DF964" w14:textId="5FC473A2" w:rsidR="0078159B" w:rsidRPr="0078159B" w:rsidRDefault="0078159B" w:rsidP="0078159B">
      <w:pPr>
        <w:jc w:val="center"/>
        <w:rPr>
          <w:i/>
          <w:lang w:val="lt-LT" w:eastAsia="lt-LT"/>
        </w:rPr>
      </w:pPr>
      <w:r>
        <w:rPr>
          <w:i/>
          <w:lang w:val="lt-LT" w:eastAsia="lt-LT"/>
        </w:rPr>
        <w:t xml:space="preserve">2023 m. </w:t>
      </w:r>
      <w:r w:rsidR="00697657">
        <w:rPr>
          <w:i/>
          <w:lang w:val="lt-LT" w:eastAsia="lt-LT"/>
        </w:rPr>
        <w:t>spalio</w:t>
      </w:r>
      <w:r>
        <w:rPr>
          <w:i/>
          <w:lang w:val="lt-LT" w:eastAsia="lt-LT"/>
        </w:rPr>
        <w:t xml:space="preserve"> 2</w:t>
      </w:r>
      <w:r w:rsidR="00697657">
        <w:rPr>
          <w:i/>
          <w:lang w:val="lt-LT" w:eastAsia="lt-LT"/>
        </w:rPr>
        <w:t>6</w:t>
      </w:r>
      <w:r>
        <w:rPr>
          <w:i/>
          <w:lang w:val="lt-LT" w:eastAsia="lt-LT"/>
        </w:rPr>
        <w:t xml:space="preserve"> d.</w:t>
      </w:r>
    </w:p>
    <w:p w14:paraId="433DF965" w14:textId="77777777" w:rsidR="0078159B" w:rsidRPr="0078159B" w:rsidRDefault="0078159B" w:rsidP="0078159B">
      <w:pPr>
        <w:jc w:val="center"/>
        <w:rPr>
          <w:i/>
          <w:lang w:val="lt-LT" w:eastAsia="lt-LT"/>
        </w:rPr>
      </w:pPr>
    </w:p>
    <w:p w14:paraId="433DF967" w14:textId="77874694" w:rsidR="0078159B" w:rsidRPr="0078159B" w:rsidRDefault="0078159B" w:rsidP="0078159B">
      <w:pPr>
        <w:rPr>
          <w:lang w:val="lt-LT" w:eastAsia="lt-LT"/>
        </w:rPr>
      </w:pPr>
      <w:r w:rsidRPr="0078159B">
        <w:rPr>
          <w:lang w:val="lt-LT" w:eastAsia="lt-LT"/>
        </w:rPr>
        <w:t xml:space="preserve">Projekto rengėjas – </w:t>
      </w:r>
      <w:r w:rsidR="000C2013">
        <w:rPr>
          <w:lang w:val="lt-LT" w:eastAsia="lt-LT"/>
        </w:rPr>
        <w:t>Savivaldybės gydytoja</w:t>
      </w:r>
      <w:r>
        <w:rPr>
          <w:lang w:val="lt-LT" w:eastAsia="lt-LT"/>
        </w:rPr>
        <w:t xml:space="preserve"> </w:t>
      </w:r>
      <w:r w:rsidR="00754DEF">
        <w:rPr>
          <w:lang w:val="lt-LT" w:eastAsia="lt-LT"/>
        </w:rPr>
        <w:t>Evelina Grėbliauskienė.</w:t>
      </w:r>
    </w:p>
    <w:p w14:paraId="433DF968" w14:textId="7EEEFA53" w:rsidR="0078159B" w:rsidRPr="0078159B" w:rsidRDefault="0078159B" w:rsidP="0078159B">
      <w:pPr>
        <w:rPr>
          <w:lang w:val="lt-LT" w:eastAsia="lt-LT"/>
        </w:rPr>
      </w:pPr>
      <w:r w:rsidRPr="0078159B">
        <w:rPr>
          <w:lang w:val="lt-LT" w:eastAsia="lt-LT"/>
        </w:rPr>
        <w:t xml:space="preserve">Pranešėjas komitetų ir </w:t>
      </w:r>
      <w:r w:rsidR="008A4741">
        <w:rPr>
          <w:lang w:val="lt-LT" w:eastAsia="lt-LT"/>
        </w:rPr>
        <w:t>t</w:t>
      </w:r>
      <w:r w:rsidRPr="0078159B">
        <w:rPr>
          <w:lang w:val="lt-LT" w:eastAsia="lt-LT"/>
        </w:rPr>
        <w:t xml:space="preserve">arybos posėdžiuose – </w:t>
      </w:r>
      <w:r>
        <w:rPr>
          <w:lang w:val="lt-LT" w:eastAsia="lt-LT"/>
        </w:rPr>
        <w:t xml:space="preserve">VšĮ Rokiškio </w:t>
      </w:r>
      <w:r w:rsidR="00697657">
        <w:rPr>
          <w:lang w:val="lt-LT" w:eastAsia="lt-LT"/>
        </w:rPr>
        <w:t>rajono ligoninės direktorius</w:t>
      </w:r>
      <w:r>
        <w:rPr>
          <w:lang w:val="lt-LT" w:eastAsia="lt-LT"/>
        </w:rPr>
        <w:t xml:space="preserve"> </w:t>
      </w:r>
      <w:r w:rsidR="00697657">
        <w:rPr>
          <w:lang w:val="lt-LT" w:eastAsia="lt-LT"/>
        </w:rPr>
        <w:t xml:space="preserve">Raimundas </w:t>
      </w:r>
      <w:proofErr w:type="spellStart"/>
      <w:r w:rsidR="00697657">
        <w:rPr>
          <w:lang w:val="lt-LT" w:eastAsia="lt-LT"/>
        </w:rPr>
        <w:t>Martinėlis</w:t>
      </w:r>
      <w:proofErr w:type="spellEnd"/>
      <w:r w:rsidR="00697657">
        <w:rPr>
          <w:lang w:val="lt-LT" w:eastAsia="lt-LT"/>
        </w:rPr>
        <w:t>.</w:t>
      </w:r>
    </w:p>
    <w:p w14:paraId="433DF969" w14:textId="77777777" w:rsidR="0078159B" w:rsidRPr="0078159B" w:rsidRDefault="0078159B" w:rsidP="0078159B">
      <w:pPr>
        <w:rPr>
          <w:lang w:val="lt-LT"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78159B" w:rsidRPr="00AA3FE5" w14:paraId="433DF978" w14:textId="77777777" w:rsidTr="0054188D">
        <w:tc>
          <w:tcPr>
            <w:tcW w:w="396" w:type="dxa"/>
          </w:tcPr>
          <w:p w14:paraId="433DF96A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1.</w:t>
            </w:r>
          </w:p>
        </w:tc>
        <w:tc>
          <w:tcPr>
            <w:tcW w:w="2689" w:type="dxa"/>
          </w:tcPr>
          <w:p w14:paraId="433DF973" w14:textId="08D6FE5F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33DF977" w14:textId="32889EF8" w:rsidR="0078159B" w:rsidRPr="00A32885" w:rsidRDefault="00EE109B" w:rsidP="0047520D">
            <w:pPr>
              <w:ind w:firstLine="34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Patvirtinti VšĮ Rokiškio </w:t>
            </w:r>
            <w:r w:rsidR="0047520D">
              <w:rPr>
                <w:lang w:val="lt-LT"/>
              </w:rPr>
              <w:t>rajono ligoninės</w:t>
            </w:r>
            <w:r>
              <w:rPr>
                <w:lang w:val="lt-LT"/>
              </w:rPr>
              <w:t xml:space="preserve"> įstatus pasikeitus </w:t>
            </w:r>
            <w:r w:rsidR="00980716">
              <w:rPr>
                <w:lang w:val="lt-LT"/>
              </w:rPr>
              <w:t>Lietuvos Respubli</w:t>
            </w:r>
            <w:r w:rsidR="0047520D">
              <w:rPr>
                <w:lang w:val="lt-LT"/>
              </w:rPr>
              <w:t xml:space="preserve">kos vietos savivaldos įstatymo, </w:t>
            </w:r>
            <w:r w:rsidR="00B450A1">
              <w:rPr>
                <w:lang w:val="lt-LT"/>
              </w:rPr>
              <w:t>Lietuvos Respublikos sveikatos priežiūr</w:t>
            </w:r>
            <w:r w:rsidR="00980716">
              <w:rPr>
                <w:lang w:val="lt-LT"/>
              </w:rPr>
              <w:t xml:space="preserve">os įstaigų įstatymo </w:t>
            </w:r>
            <w:r>
              <w:rPr>
                <w:lang w:val="lt-LT"/>
              </w:rPr>
              <w:t>nuostatoms.</w:t>
            </w:r>
          </w:p>
        </w:tc>
      </w:tr>
      <w:tr w:rsidR="0078159B" w:rsidRPr="00AA3FE5" w14:paraId="433DF987" w14:textId="77777777" w:rsidTr="00BA3A81">
        <w:trPr>
          <w:trHeight w:val="1963"/>
        </w:trPr>
        <w:tc>
          <w:tcPr>
            <w:tcW w:w="396" w:type="dxa"/>
          </w:tcPr>
          <w:p w14:paraId="433DF979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433DF97A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Šiuo metu galiojančios ir teikiamu klausimu siūlomos naujos teisinio reguliavimo </w:t>
            </w:r>
          </w:p>
          <w:p w14:paraId="433DF97C" w14:textId="34296E0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nuostatos</w:t>
            </w:r>
          </w:p>
          <w:p w14:paraId="433DF97D" w14:textId="77777777" w:rsidR="0078159B" w:rsidRPr="0078159B" w:rsidRDefault="0078159B" w:rsidP="0078159B">
            <w:pPr>
              <w:rPr>
                <w:lang w:val="lt-LT"/>
              </w:rPr>
            </w:pPr>
          </w:p>
          <w:p w14:paraId="433DF97E" w14:textId="77777777" w:rsidR="0078159B" w:rsidRPr="0078159B" w:rsidRDefault="0078159B" w:rsidP="0078159B">
            <w:pPr>
              <w:rPr>
                <w:lang w:val="lt-LT"/>
              </w:rPr>
            </w:pPr>
          </w:p>
        </w:tc>
        <w:tc>
          <w:tcPr>
            <w:tcW w:w="6712" w:type="dxa"/>
          </w:tcPr>
          <w:p w14:paraId="2D934A7B" w14:textId="75E354AF" w:rsidR="00C40922" w:rsidRDefault="008A03ED" w:rsidP="00795D6E">
            <w:pPr>
              <w:jc w:val="both"/>
              <w:rPr>
                <w:lang w:val="lt-LT"/>
              </w:rPr>
            </w:pPr>
            <w:r w:rsidRPr="00CC76DF">
              <w:rPr>
                <w:lang w:val="lt-LT"/>
              </w:rPr>
              <w:t>1. Pasikeitus Lietuvos Respublikos vietos savivaldos įstatymui (</w:t>
            </w:r>
            <w:r w:rsidRPr="00CC76DF">
              <w:rPr>
                <w:bCs/>
                <w:iCs/>
                <w:lang w:val="lt-LT"/>
              </w:rPr>
              <w:t xml:space="preserve">nauja redakcija nuo 2023-04-01: </w:t>
            </w:r>
            <w:r w:rsidRPr="00CC76DF">
              <w:rPr>
                <w:iCs/>
                <w:lang w:val="lt-LT"/>
              </w:rPr>
              <w:t>Nr. XIV-1268, 2022-06-30</w:t>
            </w:r>
            <w:r w:rsidR="001B4FEF" w:rsidRPr="00CC76DF">
              <w:rPr>
                <w:lang w:val="lt-LT"/>
              </w:rPr>
              <w:t>), į į</w:t>
            </w:r>
            <w:r w:rsidRPr="00CC76DF">
              <w:rPr>
                <w:lang w:val="lt-LT"/>
              </w:rPr>
              <w:t xml:space="preserve">status įrašoma </w:t>
            </w:r>
            <w:r w:rsidR="00CC76DF" w:rsidRPr="00CC76DF">
              <w:rPr>
                <w:lang w:val="lt-LT"/>
              </w:rPr>
              <w:t>savivaldybės įgyvendinančiai institucijai įgyvendinti juridinio asmens dalyvio turtines ir neturtine</w:t>
            </w:r>
            <w:r w:rsidRPr="00CC76DF">
              <w:rPr>
                <w:lang w:val="lt-LT"/>
              </w:rPr>
              <w:t>s</w:t>
            </w:r>
            <w:r w:rsidR="00CC76DF">
              <w:rPr>
                <w:lang w:val="lt-LT"/>
              </w:rPr>
              <w:t xml:space="preserve"> teise</w:t>
            </w:r>
            <w:r w:rsidR="005E5562">
              <w:rPr>
                <w:lang w:val="lt-LT"/>
              </w:rPr>
              <w:t>s</w:t>
            </w:r>
            <w:r w:rsidR="00CC76DF">
              <w:rPr>
                <w:lang w:val="lt-LT"/>
              </w:rPr>
              <w:t xml:space="preserve"> bei pareigas</w:t>
            </w:r>
            <w:r w:rsidR="00C40922">
              <w:rPr>
                <w:lang w:val="lt-LT"/>
              </w:rPr>
              <w:t>:</w:t>
            </w:r>
            <w:r w:rsidR="00C40922" w:rsidRPr="00C40922">
              <w:rPr>
                <w:lang w:val="lt-LT"/>
              </w:rPr>
              <w:t xml:space="preserve"> įstaigos v</w:t>
            </w:r>
            <w:r w:rsidR="00C40922">
              <w:rPr>
                <w:lang w:val="lt-LT"/>
              </w:rPr>
              <w:t xml:space="preserve">eiklos strategijos tvirtinimas; </w:t>
            </w:r>
            <w:r w:rsidR="00C40922" w:rsidRPr="00C40922">
              <w:rPr>
                <w:lang w:val="lt-LT"/>
              </w:rPr>
              <w:t>įstaigos valdymo struktūros i</w:t>
            </w:r>
            <w:r w:rsidR="00A16C7F">
              <w:rPr>
                <w:lang w:val="lt-LT"/>
              </w:rPr>
              <w:t>r pareigybių sąrašo tvirtinimas.</w:t>
            </w:r>
          </w:p>
          <w:p w14:paraId="6ADF363F" w14:textId="77777777" w:rsidR="00CC53C2" w:rsidRDefault="00CC53C2" w:rsidP="00795D6E">
            <w:pPr>
              <w:jc w:val="both"/>
              <w:rPr>
                <w:lang w:val="lt-LT"/>
              </w:rPr>
            </w:pPr>
          </w:p>
          <w:p w14:paraId="3F073FB3" w14:textId="07D8BCE2" w:rsidR="00CC53C2" w:rsidRPr="00CC53C2" w:rsidRDefault="00CC53C2" w:rsidP="00795D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Pasikeitus Savivaldybės tarybos veiklos reglamentui </w:t>
            </w:r>
            <w:r w:rsidRPr="00CC53C2">
              <w:rPr>
                <w:lang w:val="lt-LT"/>
              </w:rPr>
              <w:t>savivaldos paprastosios kompetencijos įgaliojimus taryba paveda vykdyti Merui:</w:t>
            </w:r>
            <w:r w:rsidR="004F2030">
              <w:rPr>
                <w:lang w:val="lt-LT"/>
              </w:rPr>
              <w:t xml:space="preserve"> įstaigos</w:t>
            </w:r>
            <w:r>
              <w:rPr>
                <w:lang w:val="lt-LT"/>
              </w:rPr>
              <w:t xml:space="preserve"> </w:t>
            </w:r>
            <w:r w:rsidRPr="00CC53C2">
              <w:rPr>
                <w:lang w:val="lt-LT"/>
              </w:rPr>
              <w:t>stebėtojų tarybos sudarymas;</w:t>
            </w:r>
            <w:r>
              <w:rPr>
                <w:lang w:val="lt-LT"/>
              </w:rPr>
              <w:t xml:space="preserve"> </w:t>
            </w:r>
            <w:r w:rsidR="004F2030">
              <w:rPr>
                <w:lang w:val="lt-LT"/>
              </w:rPr>
              <w:t xml:space="preserve">įstaigos </w:t>
            </w:r>
            <w:r w:rsidRPr="00CC53C2">
              <w:rPr>
                <w:lang w:val="lt-LT"/>
              </w:rPr>
              <w:t>vidaus kontrolės tvarkos nustatymas</w:t>
            </w:r>
            <w:r w:rsidR="005E5562">
              <w:rPr>
                <w:lang w:val="lt-LT"/>
              </w:rPr>
              <w:t>.</w:t>
            </w:r>
          </w:p>
          <w:p w14:paraId="6BAE5D0E" w14:textId="77777777" w:rsidR="00CC53C2" w:rsidRPr="00C40922" w:rsidRDefault="00CC53C2" w:rsidP="00795D6E">
            <w:pPr>
              <w:jc w:val="both"/>
              <w:rPr>
                <w:lang w:val="lt-LT"/>
              </w:rPr>
            </w:pPr>
          </w:p>
          <w:p w14:paraId="433DF986" w14:textId="587A09D2" w:rsidR="008A03ED" w:rsidRPr="00B450A1" w:rsidRDefault="008C0D6A" w:rsidP="00795D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3. Vadovaujantis Lietuvos Respublikos sveikatos priežiūros įstaigų 1996 m. birželio 6 d. </w:t>
            </w:r>
            <w:r w:rsidR="00692BEB">
              <w:rPr>
                <w:lang w:val="lt-LT"/>
              </w:rPr>
              <w:t>įstatymu</w:t>
            </w:r>
            <w:r>
              <w:rPr>
                <w:lang w:val="lt-LT"/>
              </w:rPr>
              <w:t xml:space="preserve"> Nr. I-1367  </w:t>
            </w:r>
            <w:r w:rsidR="00692BEB">
              <w:rPr>
                <w:lang w:val="lt-LT"/>
              </w:rPr>
              <w:t xml:space="preserve">patikslinta </w:t>
            </w:r>
            <w:r w:rsidR="00980716">
              <w:rPr>
                <w:lang w:val="lt-LT"/>
              </w:rPr>
              <w:t>įstaigos klasifikavimas pagal požymius. Nustatyta stebėtojų tarybos sušaukimo ir atšaukimo tvarka.</w:t>
            </w:r>
          </w:p>
        </w:tc>
      </w:tr>
      <w:tr w:rsidR="0078159B" w:rsidRPr="00AA3FE5" w14:paraId="433DF994" w14:textId="77777777" w:rsidTr="0054188D">
        <w:tc>
          <w:tcPr>
            <w:tcW w:w="396" w:type="dxa"/>
          </w:tcPr>
          <w:p w14:paraId="433DF988" w14:textId="3372377E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3.</w:t>
            </w:r>
          </w:p>
        </w:tc>
        <w:tc>
          <w:tcPr>
            <w:tcW w:w="2689" w:type="dxa"/>
          </w:tcPr>
          <w:p w14:paraId="433DF989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Laukiami rezultatai</w:t>
            </w:r>
          </w:p>
          <w:p w14:paraId="433DF98D" w14:textId="77777777" w:rsidR="0078159B" w:rsidRDefault="0078159B" w:rsidP="0078159B">
            <w:pPr>
              <w:rPr>
                <w:lang w:val="lt-LT"/>
              </w:rPr>
            </w:pPr>
          </w:p>
          <w:p w14:paraId="5E19DBB6" w14:textId="77777777" w:rsidR="000C121C" w:rsidRPr="0078159B" w:rsidRDefault="000C121C" w:rsidP="0078159B">
            <w:pPr>
              <w:rPr>
                <w:lang w:val="lt-LT"/>
              </w:rPr>
            </w:pPr>
          </w:p>
          <w:p w14:paraId="433DF991" w14:textId="77777777" w:rsidR="0078159B" w:rsidRPr="0078159B" w:rsidRDefault="0078159B" w:rsidP="0078159B">
            <w:pPr>
              <w:rPr>
                <w:lang w:val="lt-LT"/>
              </w:rPr>
            </w:pPr>
          </w:p>
          <w:p w14:paraId="433DF992" w14:textId="77777777" w:rsidR="0078159B" w:rsidRPr="0078159B" w:rsidRDefault="0078159B" w:rsidP="0078159B">
            <w:pPr>
              <w:rPr>
                <w:lang w:val="lt-LT"/>
              </w:rPr>
            </w:pPr>
          </w:p>
        </w:tc>
        <w:tc>
          <w:tcPr>
            <w:tcW w:w="6712" w:type="dxa"/>
          </w:tcPr>
          <w:p w14:paraId="433DF993" w14:textId="58B810E3" w:rsidR="0078159B" w:rsidRPr="0078159B" w:rsidRDefault="00B450A1" w:rsidP="00080E2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Patvirtinus naujos redakcijos įstatus, įstaigos veikla bus tinkamai reglamentuojama</w:t>
            </w:r>
            <w:r w:rsidR="00890EFB">
              <w:rPr>
                <w:lang w:val="lt-LT"/>
              </w:rPr>
              <w:t>.</w:t>
            </w:r>
          </w:p>
        </w:tc>
      </w:tr>
      <w:tr w:rsidR="0078159B" w:rsidRPr="0078159B" w14:paraId="433DF99B" w14:textId="77777777" w:rsidTr="0054188D">
        <w:tc>
          <w:tcPr>
            <w:tcW w:w="396" w:type="dxa"/>
          </w:tcPr>
          <w:p w14:paraId="433DF995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433DF999" w14:textId="3AE936E3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77F32B54" w14:textId="6D07B7F0" w:rsidR="00775881" w:rsidRPr="00775881" w:rsidRDefault="00775881" w:rsidP="00775881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Lėšos bus reikalingos nauj</w:t>
            </w:r>
            <w:r w:rsidR="00795D6E">
              <w:rPr>
                <w:bCs/>
                <w:lang w:val="lt-LT"/>
              </w:rPr>
              <w:t xml:space="preserve">iems </w:t>
            </w:r>
            <w:r>
              <w:rPr>
                <w:bCs/>
                <w:lang w:val="lt-LT"/>
              </w:rPr>
              <w:t>į</w:t>
            </w:r>
            <w:r w:rsidRPr="00775881">
              <w:rPr>
                <w:bCs/>
                <w:lang w:val="lt-LT"/>
              </w:rPr>
              <w:t>stat</w:t>
            </w:r>
            <w:r w:rsidR="00795D6E">
              <w:rPr>
                <w:bCs/>
                <w:lang w:val="lt-LT"/>
              </w:rPr>
              <w:t>ams</w:t>
            </w:r>
            <w:r w:rsidRPr="00775881">
              <w:rPr>
                <w:bCs/>
                <w:lang w:val="lt-LT"/>
              </w:rPr>
              <w:t xml:space="preserve"> registr</w:t>
            </w:r>
            <w:r w:rsidR="00795D6E">
              <w:rPr>
                <w:bCs/>
                <w:lang w:val="lt-LT"/>
              </w:rPr>
              <w:t>uoti</w:t>
            </w:r>
            <w:r w:rsidRPr="00775881">
              <w:rPr>
                <w:bCs/>
                <w:lang w:val="lt-LT"/>
              </w:rPr>
              <w:t>.</w:t>
            </w:r>
          </w:p>
          <w:p w14:paraId="433DF99A" w14:textId="75E1F14E" w:rsidR="0078159B" w:rsidRPr="0078159B" w:rsidRDefault="0078159B" w:rsidP="0078159B">
            <w:pPr>
              <w:rPr>
                <w:lang w:val="lt-LT"/>
              </w:rPr>
            </w:pPr>
          </w:p>
        </w:tc>
      </w:tr>
      <w:tr w:rsidR="0078159B" w:rsidRPr="00AA3FE5" w14:paraId="433DF99F" w14:textId="77777777" w:rsidTr="0054188D">
        <w:tc>
          <w:tcPr>
            <w:tcW w:w="396" w:type="dxa"/>
          </w:tcPr>
          <w:p w14:paraId="433DF99C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33DF99D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33DF99E" w14:textId="4962EE3F" w:rsidR="0078159B" w:rsidRPr="00B450A1" w:rsidRDefault="00611653" w:rsidP="00611653">
            <w:pPr>
              <w:jc w:val="both"/>
              <w:rPr>
                <w:color w:val="000000" w:themeColor="text1"/>
                <w:lang w:val="lt-LT"/>
              </w:rPr>
            </w:pPr>
            <w:r w:rsidRPr="00B450A1">
              <w:rPr>
                <w:color w:val="000000" w:themeColor="text1"/>
                <w:lang w:val="lt-LT"/>
              </w:rPr>
              <w:t xml:space="preserve">Teisės akte </w:t>
            </w:r>
            <w:r w:rsidR="00B450A1" w:rsidRPr="00B450A1">
              <w:rPr>
                <w:color w:val="000000" w:themeColor="text1"/>
                <w:lang w:val="lt-LT"/>
              </w:rPr>
              <w:t>ne</w:t>
            </w:r>
            <w:r w:rsidRPr="00B450A1">
              <w:rPr>
                <w:color w:val="000000" w:themeColor="text1"/>
                <w:lang w:val="lt-LT"/>
              </w:rPr>
              <w:t>numatoma reguliuoti visuomenini</w:t>
            </w:r>
            <w:r w:rsidR="00B450A1" w:rsidRPr="00B450A1">
              <w:rPr>
                <w:color w:val="000000" w:themeColor="text1"/>
                <w:lang w:val="lt-LT"/>
              </w:rPr>
              <w:t>ų</w:t>
            </w:r>
            <w:r w:rsidRPr="00B450A1">
              <w:rPr>
                <w:color w:val="000000" w:themeColor="text1"/>
                <w:lang w:val="lt-LT"/>
              </w:rPr>
              <w:t xml:space="preserve"> santyki</w:t>
            </w:r>
            <w:r w:rsidR="00B450A1" w:rsidRPr="00B450A1">
              <w:rPr>
                <w:color w:val="000000" w:themeColor="text1"/>
                <w:lang w:val="lt-LT"/>
              </w:rPr>
              <w:t>ų</w:t>
            </w:r>
            <w:r w:rsidRPr="00B450A1">
              <w:rPr>
                <w:color w:val="000000" w:themeColor="text1"/>
                <w:lang w:val="lt-LT"/>
              </w:rPr>
              <w:t>, susijusi</w:t>
            </w:r>
            <w:r w:rsidR="00B450A1" w:rsidRPr="00B450A1">
              <w:rPr>
                <w:color w:val="000000" w:themeColor="text1"/>
                <w:lang w:val="lt-LT"/>
              </w:rPr>
              <w:t>ų</w:t>
            </w:r>
            <w:r w:rsidRPr="00B450A1">
              <w:rPr>
                <w:color w:val="000000" w:themeColor="text1"/>
                <w:lang w:val="lt-LT"/>
              </w:rPr>
              <w:t xml:space="preserve"> su Lietuvos Respublikos korupcijos prevencijos įstatymo 8 straipsnio 1 dalyje numatytais veiksniais, todėl teisės aktas antikorupciniu požiūriu </w:t>
            </w:r>
            <w:r w:rsidR="00B450A1" w:rsidRPr="00B450A1">
              <w:rPr>
                <w:color w:val="000000" w:themeColor="text1"/>
                <w:lang w:val="lt-LT"/>
              </w:rPr>
              <w:t>nėra</w:t>
            </w:r>
            <w:r w:rsidRPr="00B450A1">
              <w:rPr>
                <w:color w:val="000000" w:themeColor="text1"/>
                <w:lang w:val="lt-LT"/>
              </w:rPr>
              <w:t xml:space="preserve"> vertintinas.</w:t>
            </w:r>
          </w:p>
        </w:tc>
      </w:tr>
      <w:tr w:rsidR="0078159B" w:rsidRPr="0078159B" w14:paraId="433DF9A5" w14:textId="77777777" w:rsidTr="0054188D">
        <w:tc>
          <w:tcPr>
            <w:tcW w:w="396" w:type="dxa"/>
          </w:tcPr>
          <w:p w14:paraId="433DF9A0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33DF9A3" w14:textId="02520750" w:rsidR="0078159B" w:rsidRPr="0078159B" w:rsidRDefault="0078159B" w:rsidP="00F37A1D">
            <w:pPr>
              <w:rPr>
                <w:lang w:val="lt-LT"/>
              </w:rPr>
            </w:pPr>
            <w:r w:rsidRPr="0078159B">
              <w:rPr>
                <w:color w:val="000000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433DF9A4" w14:textId="77777777" w:rsidR="0078159B" w:rsidRPr="0078159B" w:rsidRDefault="00611653" w:rsidP="0078159B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78159B" w:rsidRPr="0078159B" w14:paraId="433DF9AA" w14:textId="77777777" w:rsidTr="0054188D">
        <w:tc>
          <w:tcPr>
            <w:tcW w:w="396" w:type="dxa"/>
          </w:tcPr>
          <w:p w14:paraId="433DF9A6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7.</w:t>
            </w:r>
          </w:p>
        </w:tc>
        <w:tc>
          <w:tcPr>
            <w:tcW w:w="2689" w:type="dxa"/>
          </w:tcPr>
          <w:p w14:paraId="433DF9A8" w14:textId="1FEF29DC" w:rsidR="0078159B" w:rsidRPr="0078159B" w:rsidRDefault="0078159B" w:rsidP="00F37A1D">
            <w:pPr>
              <w:rPr>
                <w:lang w:val="lt-LT"/>
              </w:rPr>
            </w:pPr>
            <w:r w:rsidRPr="0078159B">
              <w:rPr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433DF9A9" w14:textId="08E1EEE4" w:rsidR="0078159B" w:rsidRPr="0078159B" w:rsidRDefault="00AA4FC4" w:rsidP="0078159B">
            <w:pPr>
              <w:rPr>
                <w:lang w:val="lt-LT"/>
              </w:rPr>
            </w:pPr>
            <w:r>
              <w:rPr>
                <w:lang w:val="lt-LT"/>
              </w:rPr>
              <w:t>Nėra.</w:t>
            </w:r>
          </w:p>
        </w:tc>
      </w:tr>
    </w:tbl>
    <w:p w14:paraId="433DF9AB" w14:textId="77777777" w:rsidR="0078159B" w:rsidRPr="00473F40" w:rsidRDefault="0078159B" w:rsidP="00473F40">
      <w:pPr>
        <w:jc w:val="both"/>
        <w:rPr>
          <w:lang w:val="lt-LT" w:eastAsia="lt-LT"/>
        </w:rPr>
      </w:pPr>
    </w:p>
    <w:sectPr w:rsidR="0078159B" w:rsidRPr="00473F40" w:rsidSect="00C9495E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E2DB" w14:textId="77777777" w:rsidR="00F1632B" w:rsidRDefault="00F1632B" w:rsidP="00F86F3B">
      <w:r>
        <w:separator/>
      </w:r>
    </w:p>
  </w:endnote>
  <w:endnote w:type="continuationSeparator" w:id="0">
    <w:p w14:paraId="4CEBFD93" w14:textId="77777777" w:rsidR="00F1632B" w:rsidRDefault="00F1632B" w:rsidP="00F8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D19C" w14:textId="77777777" w:rsidR="00F1632B" w:rsidRDefault="00F1632B" w:rsidP="00F86F3B">
      <w:r>
        <w:separator/>
      </w:r>
    </w:p>
  </w:footnote>
  <w:footnote w:type="continuationSeparator" w:id="0">
    <w:p w14:paraId="2CAA6C7D" w14:textId="77777777" w:rsidR="00F1632B" w:rsidRDefault="00F1632B" w:rsidP="00F8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4542" w14:textId="26FCFFD0" w:rsidR="00F86F3B" w:rsidRDefault="00F86F3B" w:rsidP="00F86F3B">
    <w:pPr>
      <w:pStyle w:val="Antrats"/>
      <w:jc w:val="right"/>
    </w:pPr>
    <w:proofErr w:type="spellStart"/>
    <w:r>
      <w:t>Projektas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E5D"/>
    <w:multiLevelType w:val="hybridMultilevel"/>
    <w:tmpl w:val="07EC4AD2"/>
    <w:lvl w:ilvl="0" w:tplc="C0DAFB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10D22FA"/>
    <w:multiLevelType w:val="hybridMultilevel"/>
    <w:tmpl w:val="DAFCAAFE"/>
    <w:lvl w:ilvl="0" w:tplc="91CA80C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31128"/>
    <w:multiLevelType w:val="hybridMultilevel"/>
    <w:tmpl w:val="0BE24B30"/>
    <w:lvl w:ilvl="0" w:tplc="0427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B0E91"/>
    <w:multiLevelType w:val="hybridMultilevel"/>
    <w:tmpl w:val="339C571C"/>
    <w:lvl w:ilvl="0" w:tplc="3CC00A3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8674251">
    <w:abstractNumId w:val="2"/>
  </w:num>
  <w:num w:numId="2" w16cid:durableId="1909339041">
    <w:abstractNumId w:val="3"/>
  </w:num>
  <w:num w:numId="3" w16cid:durableId="271743240">
    <w:abstractNumId w:val="1"/>
  </w:num>
  <w:num w:numId="4" w16cid:durableId="41243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A8"/>
    <w:rsid w:val="000130CB"/>
    <w:rsid w:val="00036ECF"/>
    <w:rsid w:val="0005172D"/>
    <w:rsid w:val="00080E20"/>
    <w:rsid w:val="000823D2"/>
    <w:rsid w:val="000960BF"/>
    <w:rsid w:val="000B136E"/>
    <w:rsid w:val="000C121C"/>
    <w:rsid w:val="000C2013"/>
    <w:rsid w:val="000C5B69"/>
    <w:rsid w:val="000F443D"/>
    <w:rsid w:val="001118C0"/>
    <w:rsid w:val="00174822"/>
    <w:rsid w:val="001B4FEF"/>
    <w:rsid w:val="001E3DC7"/>
    <w:rsid w:val="001E3F30"/>
    <w:rsid w:val="001F22A8"/>
    <w:rsid w:val="00237C28"/>
    <w:rsid w:val="00251E01"/>
    <w:rsid w:val="00281835"/>
    <w:rsid w:val="002952A0"/>
    <w:rsid w:val="002A59E7"/>
    <w:rsid w:val="002E310A"/>
    <w:rsid w:val="00300A45"/>
    <w:rsid w:val="003223F3"/>
    <w:rsid w:val="00325005"/>
    <w:rsid w:val="0032517C"/>
    <w:rsid w:val="003439D7"/>
    <w:rsid w:val="00371C76"/>
    <w:rsid w:val="00391A5E"/>
    <w:rsid w:val="003B2F45"/>
    <w:rsid w:val="003F5FCF"/>
    <w:rsid w:val="00425954"/>
    <w:rsid w:val="0043130F"/>
    <w:rsid w:val="00464C6F"/>
    <w:rsid w:val="00473F40"/>
    <w:rsid w:val="0047520D"/>
    <w:rsid w:val="004F2030"/>
    <w:rsid w:val="00503E0C"/>
    <w:rsid w:val="00511E41"/>
    <w:rsid w:val="005672DB"/>
    <w:rsid w:val="005777E7"/>
    <w:rsid w:val="005D2BAE"/>
    <w:rsid w:val="005D4DF4"/>
    <w:rsid w:val="005D7B75"/>
    <w:rsid w:val="005E5562"/>
    <w:rsid w:val="00606256"/>
    <w:rsid w:val="00611653"/>
    <w:rsid w:val="00625BC2"/>
    <w:rsid w:val="00645F51"/>
    <w:rsid w:val="00657585"/>
    <w:rsid w:val="00692BEB"/>
    <w:rsid w:val="00697657"/>
    <w:rsid w:val="006B52F8"/>
    <w:rsid w:val="006B54BE"/>
    <w:rsid w:val="006F0620"/>
    <w:rsid w:val="006F3D5A"/>
    <w:rsid w:val="007257A3"/>
    <w:rsid w:val="00754DEF"/>
    <w:rsid w:val="00775881"/>
    <w:rsid w:val="0078159B"/>
    <w:rsid w:val="00795D6E"/>
    <w:rsid w:val="007F561E"/>
    <w:rsid w:val="00801C32"/>
    <w:rsid w:val="00824C07"/>
    <w:rsid w:val="00865CBB"/>
    <w:rsid w:val="00890EFB"/>
    <w:rsid w:val="0089399E"/>
    <w:rsid w:val="008953AB"/>
    <w:rsid w:val="008A03ED"/>
    <w:rsid w:val="008A4741"/>
    <w:rsid w:val="008C0D6A"/>
    <w:rsid w:val="008E53B0"/>
    <w:rsid w:val="00980716"/>
    <w:rsid w:val="00991E78"/>
    <w:rsid w:val="009B6426"/>
    <w:rsid w:val="009E327C"/>
    <w:rsid w:val="00A07573"/>
    <w:rsid w:val="00A16C7F"/>
    <w:rsid w:val="00A25177"/>
    <w:rsid w:val="00A32885"/>
    <w:rsid w:val="00AA3FE5"/>
    <w:rsid w:val="00AA4FC4"/>
    <w:rsid w:val="00B450A1"/>
    <w:rsid w:val="00B63560"/>
    <w:rsid w:val="00B73490"/>
    <w:rsid w:val="00BA3A81"/>
    <w:rsid w:val="00BD21F3"/>
    <w:rsid w:val="00BE1973"/>
    <w:rsid w:val="00C40922"/>
    <w:rsid w:val="00C439D2"/>
    <w:rsid w:val="00C577F8"/>
    <w:rsid w:val="00C8739A"/>
    <w:rsid w:val="00C9041B"/>
    <w:rsid w:val="00C9495E"/>
    <w:rsid w:val="00C96DFE"/>
    <w:rsid w:val="00C970AC"/>
    <w:rsid w:val="00CC53C2"/>
    <w:rsid w:val="00CC76DF"/>
    <w:rsid w:val="00CD4B85"/>
    <w:rsid w:val="00D81C19"/>
    <w:rsid w:val="00D979F3"/>
    <w:rsid w:val="00DC57C9"/>
    <w:rsid w:val="00DD4265"/>
    <w:rsid w:val="00DE438E"/>
    <w:rsid w:val="00E02EF6"/>
    <w:rsid w:val="00E273E8"/>
    <w:rsid w:val="00E67C0D"/>
    <w:rsid w:val="00E76B61"/>
    <w:rsid w:val="00EB0700"/>
    <w:rsid w:val="00EE109B"/>
    <w:rsid w:val="00EE14CC"/>
    <w:rsid w:val="00F1632B"/>
    <w:rsid w:val="00F1726A"/>
    <w:rsid w:val="00F37A1D"/>
    <w:rsid w:val="00F57602"/>
    <w:rsid w:val="00F608A1"/>
    <w:rsid w:val="00F74A0B"/>
    <w:rsid w:val="00F86F3B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938"/>
  <w15:docId w15:val="{E49C1D7A-C50E-4DCC-9554-BAE11A5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F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22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22A8"/>
    <w:rPr>
      <w:rFonts w:ascii="Tahoma" w:eastAsia="Times New Roman" w:hAnsi="Tahoma" w:cs="Tahoma"/>
      <w:sz w:val="16"/>
      <w:szCs w:val="16"/>
      <w:lang w:val="en-US"/>
    </w:rPr>
  </w:style>
  <w:style w:type="paragraph" w:styleId="Sraopastraipa">
    <w:name w:val="List Paragraph"/>
    <w:basedOn w:val="prastasis"/>
    <w:uiPriority w:val="34"/>
    <w:qFormat/>
    <w:rsid w:val="001F22A8"/>
    <w:pPr>
      <w:ind w:left="720"/>
      <w:contextualSpacing/>
    </w:pPr>
  </w:style>
  <w:style w:type="table" w:styleId="Lentelstinklelis">
    <w:name w:val="Table Grid"/>
    <w:basedOn w:val="prastojilentel"/>
    <w:rsid w:val="0078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31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593D-27C6-47E5-9191-044864E6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2550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Rasa Virbalienė</cp:lastModifiedBy>
  <cp:revision>3</cp:revision>
  <dcterms:created xsi:type="dcterms:W3CDTF">2023-10-18T07:51:00Z</dcterms:created>
  <dcterms:modified xsi:type="dcterms:W3CDTF">2023-10-18T07:52:00Z</dcterms:modified>
</cp:coreProperties>
</file>