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498" w14:textId="1DF1D804" w:rsidR="00174E1E" w:rsidRDefault="003A0C3A" w:rsidP="00B31FC8">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B31FC8">
      <w:pPr>
        <w:jc w:val="center"/>
      </w:pPr>
    </w:p>
    <w:p w14:paraId="113B9171" w14:textId="5BA32DCC" w:rsidR="00174E1E" w:rsidRPr="00CF7C9C" w:rsidRDefault="003A0C3A" w:rsidP="00B31FC8">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B31FC8"/>
    <w:p w14:paraId="7C2A2FCF" w14:textId="77777777" w:rsidR="00174E1E" w:rsidRPr="00A6549A" w:rsidRDefault="00174E1E" w:rsidP="00B31FC8">
      <w:pPr>
        <w:jc w:val="center"/>
        <w:rPr>
          <w:b/>
          <w:color w:val="000000" w:themeColor="text1"/>
        </w:rPr>
      </w:pPr>
      <w:r w:rsidRPr="00A6549A">
        <w:rPr>
          <w:b/>
          <w:color w:val="000000" w:themeColor="text1"/>
        </w:rPr>
        <w:t>SPRENDIMAS</w:t>
      </w:r>
    </w:p>
    <w:p w14:paraId="797920DE" w14:textId="2BA4DAEB" w:rsidR="00174E1E" w:rsidRDefault="00174E1E" w:rsidP="00B31FC8">
      <w:pPr>
        <w:jc w:val="center"/>
        <w:rPr>
          <w:b/>
          <w:color w:val="000080"/>
        </w:rPr>
      </w:pPr>
      <w:r w:rsidRPr="00A66098">
        <w:rPr>
          <w:b/>
        </w:rPr>
        <w:t xml:space="preserve">DĖL </w:t>
      </w:r>
      <w:r>
        <w:rPr>
          <w:b/>
          <w:caps/>
          <w:lang w:val="lt-LT"/>
        </w:rPr>
        <w:t>valstybinės žemės sklypo</w:t>
      </w:r>
      <w:r w:rsidR="00DA2EDC">
        <w:rPr>
          <w:b/>
          <w:caps/>
          <w:lang w:val="lt-LT"/>
        </w:rPr>
        <w:t xml:space="preserve">, </w:t>
      </w:r>
      <w:r w:rsidR="00DA2EDC" w:rsidRPr="00987D60">
        <w:rPr>
          <w:b/>
          <w:caps/>
          <w:lang w:val="lt-LT"/>
        </w:rPr>
        <w:t>ESANČIO DONELAIČIO GATVĖJE, ROKIŠKYJE</w:t>
      </w:r>
      <w:r w:rsidR="00DA2EDC">
        <w:rPr>
          <w:b/>
          <w:caps/>
          <w:lang w:val="lt-LT"/>
        </w:rPr>
        <w:t>,</w:t>
      </w:r>
      <w:r w:rsidR="00C20254">
        <w:rPr>
          <w:b/>
          <w:caps/>
          <w:lang w:val="lt-LT"/>
        </w:rPr>
        <w:t xml:space="preserve"> </w:t>
      </w:r>
      <w:r w:rsidR="00871AA5">
        <w:rPr>
          <w:b/>
          <w:caps/>
          <w:lang w:val="lt-LT"/>
        </w:rPr>
        <w:t xml:space="preserve">DALIES </w:t>
      </w:r>
      <w:r>
        <w:rPr>
          <w:b/>
          <w:caps/>
          <w:lang w:val="lt-LT"/>
        </w:rPr>
        <w:t xml:space="preserve">nuomos teisĖS </w:t>
      </w:r>
      <w:r w:rsidR="009C0D0E">
        <w:rPr>
          <w:b/>
          <w:caps/>
          <w:lang w:val="lt-LT"/>
        </w:rPr>
        <w:t>ĮKEITIMO</w:t>
      </w:r>
      <w:r>
        <w:rPr>
          <w:b/>
          <w:caps/>
          <w:lang w:val="lt-LT"/>
        </w:rPr>
        <w:t xml:space="preserve"> </w:t>
      </w:r>
    </w:p>
    <w:p w14:paraId="36EECA7A" w14:textId="77777777" w:rsidR="00174E1E" w:rsidRDefault="00174E1E" w:rsidP="00B31FC8">
      <w:pPr>
        <w:jc w:val="center"/>
      </w:pPr>
    </w:p>
    <w:p w14:paraId="01DA7E78" w14:textId="4011C922" w:rsidR="00174E1E" w:rsidRPr="00B31FC8" w:rsidRDefault="00174E1E" w:rsidP="00B31FC8">
      <w:pPr>
        <w:jc w:val="center"/>
        <w:rPr>
          <w:lang w:val="pt-BR"/>
        </w:rPr>
      </w:pPr>
      <w:r w:rsidRPr="00B31FC8">
        <w:rPr>
          <w:lang w:val="pt-BR"/>
        </w:rPr>
        <w:t xml:space="preserve">2024 m. </w:t>
      </w:r>
      <w:r w:rsidR="008E73FB">
        <w:rPr>
          <w:lang w:val="pt-BR"/>
        </w:rPr>
        <w:t>k</w:t>
      </w:r>
      <w:r w:rsidR="009C0D0E" w:rsidRPr="00B31FC8">
        <w:rPr>
          <w:lang w:val="pt-BR"/>
        </w:rPr>
        <w:t>ovo</w:t>
      </w:r>
      <w:r w:rsidRPr="00B31FC8">
        <w:rPr>
          <w:lang w:val="pt-BR"/>
        </w:rPr>
        <w:t xml:space="preserve"> </w:t>
      </w:r>
      <w:r w:rsidR="00540057" w:rsidRPr="00B31FC8">
        <w:rPr>
          <w:lang w:val="pt-BR"/>
        </w:rPr>
        <w:t xml:space="preserve">28 </w:t>
      </w:r>
      <w:r w:rsidRPr="00B31FC8">
        <w:rPr>
          <w:lang w:val="pt-BR"/>
        </w:rPr>
        <w:t xml:space="preserve">d. Nr. </w:t>
      </w:r>
      <w:r w:rsidR="00540057" w:rsidRPr="00B31FC8">
        <w:rPr>
          <w:lang w:val="pt-BR"/>
        </w:rPr>
        <w:t>TS-</w:t>
      </w:r>
      <w:r w:rsidRPr="00B31FC8">
        <w:rPr>
          <w:lang w:val="pt-BR"/>
        </w:rPr>
        <w:t xml:space="preserve">      </w:t>
      </w:r>
    </w:p>
    <w:p w14:paraId="36327465" w14:textId="0C99DDFB" w:rsidR="00174E1E" w:rsidRPr="00B31FC8" w:rsidRDefault="009C0D0E" w:rsidP="00B31FC8">
      <w:pPr>
        <w:jc w:val="center"/>
        <w:rPr>
          <w:lang w:val="pt-BR"/>
        </w:rPr>
      </w:pPr>
      <w:r w:rsidRPr="00B31FC8">
        <w:rPr>
          <w:lang w:val="pt-BR"/>
        </w:rPr>
        <w:t>Rokiškis</w:t>
      </w:r>
    </w:p>
    <w:p w14:paraId="75D51FFE" w14:textId="77777777" w:rsidR="00174E1E" w:rsidRDefault="00174E1E" w:rsidP="00B31FC8">
      <w:pPr>
        <w:jc w:val="center"/>
        <w:rPr>
          <w:lang w:val="pt-BR"/>
        </w:rPr>
      </w:pPr>
    </w:p>
    <w:p w14:paraId="05E8AA98" w14:textId="77777777" w:rsidR="001A7F90" w:rsidRPr="00B31FC8" w:rsidRDefault="001A7F90" w:rsidP="00B31FC8">
      <w:pPr>
        <w:jc w:val="center"/>
        <w:rPr>
          <w:lang w:val="pt-BR"/>
        </w:rPr>
      </w:pPr>
    </w:p>
    <w:p w14:paraId="0C393B6D" w14:textId="593BAD05" w:rsidR="00174E1E" w:rsidRPr="00B31FC8" w:rsidRDefault="00174E1E" w:rsidP="003F1C66">
      <w:pPr>
        <w:ind w:firstLine="851"/>
        <w:jc w:val="both"/>
        <w:rPr>
          <w:lang w:val="pt-BR"/>
        </w:rPr>
      </w:pPr>
      <w:r w:rsidRPr="005A514F">
        <w:rPr>
          <w:lang w:val="lt-LT"/>
        </w:rPr>
        <w:t>Vadovaudamasi</w:t>
      </w:r>
      <w:r>
        <w:rPr>
          <w:lang w:val="lt-LT"/>
        </w:rPr>
        <w:t xml:space="preserve"> Lietuvos Respublikos vietos savivaldos įstatymo </w:t>
      </w:r>
      <w:r w:rsidR="00D4019D">
        <w:rPr>
          <w:lang w:val="lt-LT"/>
        </w:rPr>
        <w:t xml:space="preserve">7 straipsnio 9 punktu, </w:t>
      </w:r>
      <w:r>
        <w:rPr>
          <w:lang w:val="lt-LT"/>
        </w:rPr>
        <w:t>15 straipsnio 2 dalies 20 punktu,</w:t>
      </w:r>
      <w:r w:rsidR="00D4019D">
        <w:rPr>
          <w:lang w:val="lt-LT"/>
        </w:rPr>
        <w:t xml:space="preserve"> 63 straipsnio 4 dalimi,</w:t>
      </w:r>
      <w:r>
        <w:rPr>
          <w:lang w:val="lt-LT"/>
        </w:rPr>
        <w:t xml:space="preserve"> Lietuvos Respublikos žemės įstatymo 7 straipsnio 1 dalies 2 punktu, </w:t>
      </w:r>
      <w:bookmarkStart w:id="0" w:name="_Hlk145022277"/>
      <w:r w:rsidR="00235DD0">
        <w:rPr>
          <w:lang w:val="lt-LT"/>
        </w:rPr>
        <w:t xml:space="preserve">Lietuvos Respublikos civilinio kodekso </w:t>
      </w:r>
      <w:r w:rsidR="00235DD0" w:rsidRPr="00CC44B8">
        <w:rPr>
          <w:color w:val="000000" w:themeColor="text1"/>
          <w:lang w:val="lt-LT"/>
        </w:rPr>
        <w:t>4.206 straipsnio 4</w:t>
      </w:r>
      <w:r w:rsidR="00235DD0">
        <w:rPr>
          <w:lang w:val="lt-LT"/>
        </w:rPr>
        <w:t xml:space="preserve"> dalimi</w:t>
      </w:r>
      <w:r w:rsidR="009731E6">
        <w:rPr>
          <w:lang w:val="lt-LT"/>
        </w:rPr>
        <w:t xml:space="preserve">, </w:t>
      </w:r>
      <w:r w:rsidR="009731E6" w:rsidRPr="00987D60">
        <w:rPr>
          <w:lang w:val="lt-LT"/>
        </w:rPr>
        <w:t>6.491 straipsnio 1 dalimi,</w:t>
      </w:r>
      <w:r w:rsidR="009731E6">
        <w:rPr>
          <w:color w:val="FF0000"/>
          <w:lang w:val="lt-LT"/>
        </w:rPr>
        <w:t xml:space="preserve"> </w:t>
      </w:r>
      <w:r w:rsidRPr="00E30C4B">
        <w:rPr>
          <w:lang w:val="lt-LT"/>
        </w:rPr>
        <w:t xml:space="preserve">Naudojamų kitos paskirties valstybinės žemės sklypų pardavimo ir nuomos taisyklių, patvirtintų Lietuvos Respublikos Vyriausybės 1999-03-09 nutarimu Nr. 260 ,,Dėl naudojamų kitos paskirties valstybinės žemės sklypų pardavimo ir nuomos“, </w:t>
      </w:r>
      <w:r w:rsidR="00C22CCB" w:rsidRPr="00B31FC8">
        <w:rPr>
          <w:lang w:val="pt-BR" w:eastAsia="lt-LT"/>
        </w:rPr>
        <w:t>44</w:t>
      </w:r>
      <w:r w:rsidR="00C22CCB" w:rsidRPr="00B31FC8">
        <w:rPr>
          <w:vertAlign w:val="superscript"/>
          <w:lang w:val="pt-BR" w:eastAsia="lt-LT"/>
        </w:rPr>
        <w:t xml:space="preserve">1 </w:t>
      </w:r>
      <w:r w:rsidRPr="00E30C4B">
        <w:rPr>
          <w:lang w:val="lt-LT"/>
        </w:rPr>
        <w:t>punktu</w:t>
      </w:r>
      <w:r>
        <w:rPr>
          <w:lang w:val="lt-LT"/>
        </w:rPr>
        <w:t xml:space="preserve">, </w:t>
      </w:r>
      <w:bookmarkEnd w:id="0"/>
      <w:r w:rsidR="00C22CCB">
        <w:rPr>
          <w:lang w:val="lt-LT"/>
        </w:rPr>
        <w:t>Rokiškio rajono</w:t>
      </w:r>
      <w:r w:rsidRPr="005A514F">
        <w:rPr>
          <w:lang w:val="lt-LT"/>
        </w:rPr>
        <w:t xml:space="preserve"> savivaldybės taryba </w:t>
      </w:r>
      <w:r w:rsidRPr="003F1C66">
        <w:rPr>
          <w:spacing w:val="40"/>
          <w:lang w:val="lt-LT"/>
        </w:rPr>
        <w:t>nusprendžia</w:t>
      </w:r>
      <w:r w:rsidRPr="005A514F">
        <w:rPr>
          <w:lang w:val="lt-LT"/>
        </w:rPr>
        <w:t>:</w:t>
      </w:r>
    </w:p>
    <w:p w14:paraId="315B80B7" w14:textId="56FF4F1D" w:rsidR="00220226" w:rsidRPr="00987D60" w:rsidRDefault="00220226" w:rsidP="003F1C66">
      <w:pPr>
        <w:ind w:firstLine="851"/>
        <w:jc w:val="both"/>
        <w:rPr>
          <w:lang w:val="lt-LT" w:eastAsia="lt-LT"/>
        </w:rPr>
      </w:pPr>
      <w:r w:rsidRPr="00987D60">
        <w:rPr>
          <w:lang w:val="lt-LT"/>
        </w:rPr>
        <w:t xml:space="preserve">Sutikti, kad uždaroji akcinė bendrovė „Biohumus </w:t>
      </w:r>
      <w:r w:rsidRPr="00987D60">
        <w:rPr>
          <w:shd w:val="clear" w:color="auto" w:fill="FFFFFF"/>
          <w:lang w:val="lt-LT"/>
        </w:rPr>
        <w:t>&amp; Soil</w:t>
      </w:r>
      <w:r w:rsidRPr="00987D60">
        <w:rPr>
          <w:lang w:val="lt-LT"/>
        </w:rPr>
        <w:t xml:space="preserve">“ (toliau – Nuomininkas), kodas 302713610, </w:t>
      </w:r>
      <w:r w:rsidR="00677ACF" w:rsidRPr="00987D60">
        <w:rPr>
          <w:lang w:val="lt-LT"/>
        </w:rPr>
        <w:t>įkeistų</w:t>
      </w:r>
      <w:r w:rsidR="00677ACF" w:rsidRPr="00987D60">
        <w:rPr>
          <w:lang w:val="lt-LT" w:eastAsia="lt-LT"/>
        </w:rPr>
        <w:t xml:space="preserve"> </w:t>
      </w:r>
      <w:r w:rsidRPr="00987D60">
        <w:rPr>
          <w:lang w:val="lt-LT" w:eastAsia="lt-LT"/>
        </w:rPr>
        <w:t xml:space="preserve">įkaito gavėjui/kreditoriui AB </w:t>
      </w:r>
      <w:r w:rsidRPr="00987D60">
        <w:rPr>
          <w:lang w:val="lt-LT"/>
        </w:rPr>
        <w:t xml:space="preserve">Šiaulių bankui, kodas </w:t>
      </w:r>
      <w:r w:rsidRPr="00987D60">
        <w:rPr>
          <w:shd w:val="clear" w:color="auto" w:fill="F8F8F8"/>
          <w:lang w:val="pt-BR"/>
        </w:rPr>
        <w:t>112025254</w:t>
      </w:r>
      <w:r w:rsidRPr="00987D60">
        <w:rPr>
          <w:lang w:val="lt-LT"/>
        </w:rPr>
        <w:t xml:space="preserve">, (paskesnio įkeitimo atveju, esant pirminio kreditoriaus sutikimui) </w:t>
      </w:r>
      <w:r w:rsidR="00677ACF" w:rsidRPr="00987D60">
        <w:rPr>
          <w:lang w:val="lt-LT"/>
        </w:rPr>
        <w:t xml:space="preserve">1,4437 ha ploto dalies iš bendro </w:t>
      </w:r>
      <w:r w:rsidRPr="00987D60">
        <w:rPr>
          <w:lang w:val="lt-LT"/>
        </w:rPr>
        <w:t>7,6519 ha</w:t>
      </w:r>
      <w:r w:rsidR="00677ACF" w:rsidRPr="00987D60">
        <w:rPr>
          <w:lang w:val="lt-LT"/>
        </w:rPr>
        <w:t xml:space="preserve"> valstybinės žemės sklypo</w:t>
      </w:r>
      <w:r w:rsidRPr="00987D60">
        <w:rPr>
          <w:lang w:val="lt-LT"/>
        </w:rPr>
        <w:t xml:space="preserve">, unikalus Nr. 7375-0030-0023, kadastro Nr. 7375/0030:23, esančio K. Donelaičio g. 16, Rokiškio m., nuomos teisę, atsiradusią Nekilnojamojo turto registre (registro Nr. 73/25353) įregistruotos 2010 m. rugsėjo 24 d. valstybinės žemės sklypo nuomos sutarties Nr. Ž25-NK-6, pakeistos 2015 m. lapkričio 17 d. susitarimu Nr. 25SŽN-336-(14.25.62.), pagrindu, </w:t>
      </w:r>
      <w:r w:rsidRPr="00987D60">
        <w:rPr>
          <w:lang w:val="lt-LT" w:eastAsia="lt-LT"/>
        </w:rPr>
        <w:t xml:space="preserve">reikalingą kartu įkeičiamiems pastatui – sandėliui, kurio unikalus Nr. 7396-4001-4108, pastatui – sandėliui, kurio unikalus Nr. 7396-4001-4095, esantiems K. Donelaičio g. 16, Rokiškio m., eksploatuoti. </w:t>
      </w:r>
    </w:p>
    <w:p w14:paraId="70975F2F" w14:textId="0AFE4E66" w:rsidR="000E6834" w:rsidRPr="00987D60" w:rsidRDefault="000E6834" w:rsidP="003F1C66">
      <w:pPr>
        <w:ind w:firstLine="851"/>
        <w:jc w:val="both"/>
        <w:rPr>
          <w:lang w:val="lt-LT"/>
        </w:rPr>
      </w:pPr>
      <w:r w:rsidRPr="00987D60">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09AB7C41" w14:textId="77777777" w:rsidR="0049757E" w:rsidRDefault="0049757E" w:rsidP="00B31FC8">
      <w:pPr>
        <w:ind w:firstLine="720"/>
        <w:rPr>
          <w:lang w:val="lt-LT"/>
        </w:rPr>
      </w:pPr>
    </w:p>
    <w:p w14:paraId="7B2E040B" w14:textId="77777777" w:rsidR="0049757E" w:rsidRDefault="0049757E" w:rsidP="00B31FC8">
      <w:pPr>
        <w:ind w:firstLine="720"/>
        <w:rPr>
          <w:lang w:val="lt-LT"/>
        </w:rPr>
      </w:pPr>
    </w:p>
    <w:p w14:paraId="7EE21E41" w14:textId="63445ECD" w:rsidR="00174E1E" w:rsidRPr="00B31FC8" w:rsidRDefault="000E6834" w:rsidP="00B72FD6">
      <w:pPr>
        <w:rPr>
          <w:lang w:val="lt-LT"/>
        </w:rPr>
      </w:pPr>
      <w:r>
        <w:rPr>
          <w:lang w:val="lt-LT"/>
        </w:rPr>
        <w:t xml:space="preserve">Savivaldybės meras </w:t>
      </w:r>
      <w:r>
        <w:rPr>
          <w:lang w:val="lt-LT"/>
        </w:rPr>
        <w:tab/>
      </w:r>
      <w:r>
        <w:rPr>
          <w:lang w:val="lt-LT"/>
        </w:rPr>
        <w:tab/>
      </w:r>
      <w:r>
        <w:rPr>
          <w:lang w:val="lt-LT"/>
        </w:rPr>
        <w:tab/>
      </w:r>
      <w:r w:rsidR="00B72FD6">
        <w:rPr>
          <w:lang w:val="lt-LT"/>
        </w:rPr>
        <w:t xml:space="preserve">                              </w:t>
      </w:r>
      <w:r>
        <w:rPr>
          <w:lang w:val="lt-LT"/>
        </w:rPr>
        <w:t>Ramūnas Godeliauskas</w:t>
      </w:r>
    </w:p>
    <w:p w14:paraId="3FDAD2C9" w14:textId="77777777" w:rsidR="00174E1E" w:rsidRDefault="00174E1E" w:rsidP="00B31FC8">
      <w:pPr>
        <w:jc w:val="center"/>
      </w:pPr>
    </w:p>
    <w:p w14:paraId="249461A7" w14:textId="77777777" w:rsidR="008B0F5C" w:rsidRDefault="008B0F5C" w:rsidP="00B31FC8"/>
    <w:p w14:paraId="6C4B3FA1" w14:textId="77777777" w:rsidR="0049757E" w:rsidRDefault="0049757E" w:rsidP="00B31FC8"/>
    <w:p w14:paraId="0BCB3F5D" w14:textId="77777777" w:rsidR="0049757E" w:rsidRDefault="0049757E" w:rsidP="00B31FC8"/>
    <w:p w14:paraId="3B778E35" w14:textId="77777777" w:rsidR="0049757E" w:rsidRDefault="0049757E" w:rsidP="00B31FC8"/>
    <w:p w14:paraId="6DD68E80" w14:textId="77777777" w:rsidR="0049757E" w:rsidRDefault="0049757E" w:rsidP="00B31FC8"/>
    <w:p w14:paraId="526285DD" w14:textId="77777777" w:rsidR="0049757E" w:rsidRDefault="0049757E" w:rsidP="00B31FC8"/>
    <w:p w14:paraId="72B8D276" w14:textId="77777777" w:rsidR="0049757E" w:rsidRDefault="0049757E" w:rsidP="00B31FC8"/>
    <w:p w14:paraId="33FA7FE1" w14:textId="77777777" w:rsidR="0049757E" w:rsidRDefault="0049757E" w:rsidP="00B31FC8"/>
    <w:p w14:paraId="65A27C53" w14:textId="77777777" w:rsidR="0049757E" w:rsidRDefault="0049757E" w:rsidP="00B31FC8"/>
    <w:p w14:paraId="7ACD9DA4" w14:textId="77777777" w:rsidR="0049757E" w:rsidRDefault="0049757E" w:rsidP="00B31FC8"/>
    <w:p w14:paraId="64983206" w14:textId="77777777" w:rsidR="0049757E" w:rsidRDefault="0049757E" w:rsidP="00B31FC8"/>
    <w:p w14:paraId="6789415E" w14:textId="77777777" w:rsidR="0049757E" w:rsidRDefault="0049757E" w:rsidP="00B31FC8"/>
    <w:p w14:paraId="4C43E099" w14:textId="77777777" w:rsidR="0049757E" w:rsidRDefault="0049757E" w:rsidP="00B31FC8"/>
    <w:p w14:paraId="73DC8D67" w14:textId="7129395F" w:rsidR="005E3DF1" w:rsidRDefault="005E3DF1" w:rsidP="00B31FC8">
      <w:r>
        <w:t>Asta Butėnaitė</w:t>
      </w:r>
    </w:p>
    <w:p w14:paraId="7A536A76" w14:textId="77777777" w:rsidR="001A7F90" w:rsidRPr="003F1C66" w:rsidRDefault="006E7C9D" w:rsidP="000E6834">
      <w:pPr>
        <w:jc w:val="center"/>
        <w:rPr>
          <w:rStyle w:val="Bodytext2TimesNewRoman"/>
          <w:rFonts w:eastAsia="Book Antiqua"/>
          <w:b/>
          <w:color w:val="auto"/>
          <w:shd w:val="clear" w:color="auto" w:fill="FFFFFF"/>
        </w:rPr>
      </w:pPr>
      <w:r w:rsidRPr="003F1C66">
        <w:rPr>
          <w:rStyle w:val="Bodytext2TimesNewRoman"/>
          <w:rFonts w:eastAsia="Book Antiqua"/>
          <w:b/>
          <w:color w:val="auto"/>
          <w:shd w:val="clear" w:color="auto" w:fill="FFFFFF"/>
        </w:rPr>
        <w:lastRenderedPageBreak/>
        <w:t xml:space="preserve">SPRENDIMO PROJEKTO </w:t>
      </w:r>
    </w:p>
    <w:p w14:paraId="64EF90D5" w14:textId="6D2834BD" w:rsidR="00987D60" w:rsidRPr="003F1C66" w:rsidRDefault="000E6834" w:rsidP="000E6834">
      <w:pPr>
        <w:jc w:val="center"/>
        <w:rPr>
          <w:b/>
          <w:caps/>
          <w:lang w:val="lt-LT"/>
        </w:rPr>
      </w:pPr>
      <w:r w:rsidRPr="003F1C66">
        <w:rPr>
          <w:b/>
        </w:rPr>
        <w:t xml:space="preserve">DĖL </w:t>
      </w:r>
      <w:r w:rsidRPr="003F1C66">
        <w:rPr>
          <w:b/>
          <w:caps/>
          <w:lang w:val="lt-LT"/>
        </w:rPr>
        <w:t>valstybinės žemės sklypo</w:t>
      </w:r>
      <w:r w:rsidR="00987D60" w:rsidRPr="003F1C66">
        <w:rPr>
          <w:b/>
          <w:caps/>
          <w:lang w:val="lt-LT"/>
        </w:rPr>
        <w:t>,</w:t>
      </w:r>
      <w:r w:rsidRPr="003F1C66">
        <w:rPr>
          <w:b/>
          <w:bCs/>
          <w:lang w:val="lt-LT"/>
        </w:rPr>
        <w:t xml:space="preserve"> </w:t>
      </w:r>
      <w:r w:rsidRPr="003F1C66">
        <w:rPr>
          <w:b/>
          <w:caps/>
          <w:lang w:val="lt-LT"/>
        </w:rPr>
        <w:t>ESANČIO DONELAIČIO GATVĖJE, ROKIŠKYJE</w:t>
      </w:r>
      <w:r w:rsidR="00DA2EDC" w:rsidRPr="003F1C66">
        <w:rPr>
          <w:b/>
          <w:caps/>
          <w:lang w:val="lt-LT"/>
        </w:rPr>
        <w:t>,</w:t>
      </w:r>
      <w:r w:rsidRPr="003F1C66">
        <w:rPr>
          <w:b/>
          <w:caps/>
          <w:lang w:val="lt-LT"/>
        </w:rPr>
        <w:t xml:space="preserve"> DALIES nuomos teisĖS ĮKEITIMO</w:t>
      </w:r>
    </w:p>
    <w:p w14:paraId="2A393F6D" w14:textId="59576441" w:rsidR="000E6834" w:rsidRPr="003F1C66" w:rsidRDefault="00987D60" w:rsidP="000E6834">
      <w:pPr>
        <w:jc w:val="center"/>
        <w:rPr>
          <w:b/>
        </w:rPr>
      </w:pPr>
      <w:r w:rsidRPr="003F1C66">
        <w:rPr>
          <w:b/>
          <w:caps/>
          <w:lang w:val="lt-LT"/>
        </w:rPr>
        <w:t>AIŠKINAMASIS RAŠTAS</w:t>
      </w:r>
      <w:r w:rsidR="000E6834" w:rsidRPr="003F1C66">
        <w:rPr>
          <w:b/>
          <w:caps/>
          <w:lang w:val="lt-LT"/>
        </w:rPr>
        <w:t xml:space="preserve"> </w:t>
      </w:r>
    </w:p>
    <w:p w14:paraId="15A4429A" w14:textId="77777777" w:rsidR="006E7C9D" w:rsidRDefault="006E7C9D" w:rsidP="001A7F90">
      <w:pPr>
        <w:rPr>
          <w:bCs/>
          <w:caps/>
        </w:rPr>
      </w:pPr>
    </w:p>
    <w:p w14:paraId="599BBAAD" w14:textId="29151947" w:rsidR="006E7C9D" w:rsidRDefault="006E7C9D" w:rsidP="00B31FC8">
      <w:pPr>
        <w:jc w:val="center"/>
        <w:rPr>
          <w:iCs/>
        </w:rPr>
      </w:pPr>
      <w:r>
        <w:rPr>
          <w:iCs/>
        </w:rPr>
        <w:t>2024-03-28</w:t>
      </w:r>
    </w:p>
    <w:p w14:paraId="4655698C" w14:textId="77777777" w:rsidR="006E7C9D" w:rsidRDefault="006E7C9D" w:rsidP="00B31FC8">
      <w:pPr>
        <w:jc w:val="center"/>
        <w:rPr>
          <w:iCs/>
        </w:rPr>
      </w:pPr>
    </w:p>
    <w:p w14:paraId="55BEEC83" w14:textId="77777777" w:rsidR="006E7C9D" w:rsidRDefault="006E7C9D" w:rsidP="00B31FC8">
      <w:pPr>
        <w:rPr>
          <w:iCs/>
        </w:rPr>
      </w:pPr>
    </w:p>
    <w:p w14:paraId="18843077" w14:textId="4E34739A" w:rsidR="006E7C9D" w:rsidRDefault="006E7C9D" w:rsidP="00B31FC8">
      <w:pPr>
        <w:jc w:val="both"/>
        <w:rPr>
          <w:lang w:val="lt-LT"/>
        </w:rPr>
      </w:pPr>
      <w:r>
        <w:rPr>
          <w:lang w:val="lt-LT"/>
        </w:rPr>
        <w:t>Projekto rengėjas – Asta Butėnaitė, Architektūros ir paveldosaugos skyriaus vyriausioji specialistė</w:t>
      </w:r>
      <w:r w:rsidR="00B31FC8">
        <w:rPr>
          <w:lang w:val="lt-LT"/>
        </w:rPr>
        <w:t>.</w:t>
      </w:r>
    </w:p>
    <w:p w14:paraId="2243F4AA" w14:textId="5F53BFFD" w:rsidR="006E7C9D" w:rsidRDefault="006E7C9D" w:rsidP="00B31FC8">
      <w:pPr>
        <w:jc w:val="both"/>
        <w:rPr>
          <w:lang w:val="lt-LT"/>
        </w:rPr>
      </w:pPr>
      <w:r>
        <w:rPr>
          <w:lang w:val="lt-LT"/>
        </w:rPr>
        <w:t xml:space="preserve">Pranešėjas komitetų ir </w:t>
      </w:r>
      <w:r w:rsidR="00B31FC8">
        <w:rPr>
          <w:lang w:val="lt-LT"/>
        </w:rPr>
        <w:t>T</w:t>
      </w:r>
      <w:r>
        <w:rPr>
          <w:lang w:val="lt-LT"/>
        </w:rPr>
        <w:t>arybos posėdžiuose</w:t>
      </w:r>
      <w:r w:rsidR="001A7F90">
        <w:rPr>
          <w:lang w:val="lt-LT"/>
        </w:rPr>
        <w:t xml:space="preserve"> </w:t>
      </w:r>
      <w:r>
        <w:rPr>
          <w:lang w:val="lt-LT"/>
        </w:rPr>
        <w:t>– Asta Butėnaitė</w:t>
      </w:r>
      <w:r w:rsidR="003F1C66">
        <w:rPr>
          <w:lang w:val="lt-LT"/>
        </w:rPr>
        <w:t xml:space="preserve">, </w:t>
      </w:r>
      <w:r w:rsidR="003F1C66">
        <w:rPr>
          <w:lang w:val="lt-LT"/>
        </w:rPr>
        <w:t>Architektūros ir paveldosaugos skyriaus vyriausioji specialistė.</w:t>
      </w:r>
    </w:p>
    <w:p w14:paraId="240DD069" w14:textId="77777777" w:rsidR="006E7C9D" w:rsidRDefault="006E7C9D" w:rsidP="00B31FC8">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6E7C9D" w:rsidRPr="00B31FC8" w14:paraId="3B6203A0" w14:textId="77777777" w:rsidTr="005D5285">
        <w:tc>
          <w:tcPr>
            <w:tcW w:w="396" w:type="dxa"/>
            <w:tcBorders>
              <w:top w:val="single" w:sz="4" w:space="0" w:color="auto"/>
              <w:left w:val="single" w:sz="4" w:space="0" w:color="auto"/>
              <w:bottom w:val="single" w:sz="4" w:space="0" w:color="auto"/>
              <w:right w:val="single" w:sz="4" w:space="0" w:color="auto"/>
            </w:tcBorders>
            <w:hideMark/>
          </w:tcPr>
          <w:p w14:paraId="41011DE4" w14:textId="77777777" w:rsidR="006E7C9D" w:rsidRDefault="006E7C9D" w:rsidP="00B31FC8">
            <w:pPr>
              <w:rPr>
                <w:kern w:val="2"/>
                <w:lang w:val="lt-LT"/>
              </w:rPr>
            </w:pPr>
            <w:r>
              <w:rPr>
                <w:kern w:val="2"/>
                <w:lang w:val="lt-LT"/>
              </w:rPr>
              <w:t>1.</w:t>
            </w:r>
          </w:p>
        </w:tc>
        <w:tc>
          <w:tcPr>
            <w:tcW w:w="2689" w:type="dxa"/>
            <w:tcBorders>
              <w:top w:val="single" w:sz="4" w:space="0" w:color="auto"/>
              <w:left w:val="single" w:sz="4" w:space="0" w:color="auto"/>
              <w:bottom w:val="single" w:sz="4" w:space="0" w:color="auto"/>
              <w:right w:val="single" w:sz="4" w:space="0" w:color="auto"/>
            </w:tcBorders>
            <w:hideMark/>
          </w:tcPr>
          <w:p w14:paraId="62E4942F" w14:textId="77777777" w:rsidR="006E7C9D" w:rsidRDefault="006E7C9D" w:rsidP="00B31FC8">
            <w:pPr>
              <w:rPr>
                <w:kern w:val="2"/>
                <w:lang w:val="lt-LT"/>
              </w:rPr>
            </w:pPr>
            <w:r>
              <w:rPr>
                <w:kern w:val="2"/>
                <w:lang w:val="lt-LT"/>
              </w:rPr>
              <w:t>Sprendimo projekto tikslas ir uždaviniai</w:t>
            </w:r>
          </w:p>
        </w:tc>
        <w:tc>
          <w:tcPr>
            <w:tcW w:w="6712" w:type="dxa"/>
            <w:tcBorders>
              <w:top w:val="single" w:sz="4" w:space="0" w:color="auto"/>
              <w:left w:val="single" w:sz="4" w:space="0" w:color="auto"/>
              <w:bottom w:val="single" w:sz="4" w:space="0" w:color="auto"/>
              <w:right w:val="single" w:sz="4" w:space="0" w:color="auto"/>
            </w:tcBorders>
            <w:hideMark/>
          </w:tcPr>
          <w:p w14:paraId="7615BF8A" w14:textId="689211F0" w:rsidR="006E7C9D" w:rsidRDefault="006E7C9D" w:rsidP="00B31FC8">
            <w:pPr>
              <w:jc w:val="both"/>
              <w:rPr>
                <w:kern w:val="2"/>
                <w:lang w:val="lt-LT"/>
              </w:rPr>
            </w:pPr>
            <w:r>
              <w:rPr>
                <w:kern w:val="2"/>
                <w:lang w:val="lt-LT"/>
              </w:rPr>
              <w:t>Sprendimo tikslas</w:t>
            </w:r>
            <w:r w:rsidR="001A7F90">
              <w:rPr>
                <w:kern w:val="2"/>
                <w:lang w:val="lt-LT"/>
              </w:rPr>
              <w:t xml:space="preserve"> </w:t>
            </w:r>
            <w:r>
              <w:rPr>
                <w:kern w:val="2"/>
                <w:lang w:val="lt-LT"/>
              </w:rPr>
              <w:t xml:space="preserve">- </w:t>
            </w:r>
            <w:r>
              <w:rPr>
                <w:rStyle w:val="Bodytext2TimesNewRoman"/>
                <w:rFonts w:eastAsia="Book Antiqua"/>
                <w:shd w:val="clear" w:color="auto" w:fill="FFFFFF"/>
              </w:rPr>
              <w:t>įkeisti</w:t>
            </w:r>
            <w:r>
              <w:rPr>
                <w:rStyle w:val="Bodytext2TimesNewRoman"/>
                <w:rFonts w:eastAsia="Book Antiqua"/>
                <w:kern w:val="2"/>
                <w:shd w:val="clear" w:color="auto" w:fill="FFFFFF"/>
              </w:rPr>
              <w:t xml:space="preserve"> valstybinės žemės sklypo, </w:t>
            </w:r>
            <w:r w:rsidR="00B731AF" w:rsidRPr="00406E09">
              <w:rPr>
                <w:color w:val="000000"/>
                <w:lang w:val="lt-LT"/>
              </w:rPr>
              <w:t>7375-0030-0023</w:t>
            </w:r>
            <w:r w:rsidR="00B731AF" w:rsidRPr="00406E09">
              <w:rPr>
                <w:lang w:val="lt-LT"/>
              </w:rPr>
              <w:t xml:space="preserve">, kadastro Nr. </w:t>
            </w:r>
            <w:r w:rsidR="00B731AF" w:rsidRPr="00406E09">
              <w:rPr>
                <w:color w:val="000000"/>
                <w:lang w:val="lt-LT"/>
              </w:rPr>
              <w:t>7375/0030:23, esančio K. Donelaičio g. 16, Rokiški</w:t>
            </w:r>
            <w:r w:rsidR="00B31FC8">
              <w:rPr>
                <w:color w:val="000000"/>
                <w:lang w:val="lt-LT"/>
              </w:rPr>
              <w:t xml:space="preserve">o m., </w:t>
            </w:r>
            <w:r w:rsidRPr="00406E09">
              <w:rPr>
                <w:lang w:val="lt-LT"/>
              </w:rPr>
              <w:t>nuomos</w:t>
            </w:r>
            <w:r>
              <w:rPr>
                <w:lang w:val="lt-LT"/>
              </w:rPr>
              <w:t xml:space="preserve"> </w:t>
            </w:r>
            <w:r w:rsidRPr="00406E09">
              <w:rPr>
                <w:lang w:val="lt-LT"/>
              </w:rPr>
              <w:t>teisę,</w:t>
            </w:r>
            <w:r>
              <w:rPr>
                <w:lang w:val="lt-LT"/>
              </w:rPr>
              <w:t xml:space="preserve"> </w:t>
            </w:r>
            <w:r w:rsidRPr="00406E09">
              <w:rPr>
                <w:lang w:val="lt-LT"/>
              </w:rPr>
              <w:t xml:space="preserve">atsiradusią Nekilnojamojo turto registre (registro Nr. </w:t>
            </w:r>
            <w:r w:rsidR="00B731AF" w:rsidRPr="00406E09">
              <w:rPr>
                <w:lang w:val="lt-LT"/>
              </w:rPr>
              <w:t>73/25353</w:t>
            </w:r>
            <w:r w:rsidRPr="00406E09">
              <w:rPr>
                <w:lang w:val="lt-LT"/>
              </w:rPr>
              <w:t xml:space="preserve">) įregistruotos </w:t>
            </w:r>
            <w:r w:rsidR="00B731AF" w:rsidRPr="00406E09">
              <w:rPr>
                <w:lang w:val="lt-LT"/>
              </w:rPr>
              <w:t xml:space="preserve">2010 m. rugsėjo 24 d. valstybinės žemės sklypo nuomos sutarties Nr. Ž25-NK-6, pakeistos 2015 m. lapkričio 17 d. susitarimu Nr. </w:t>
            </w:r>
            <w:r w:rsidR="00B731AF" w:rsidRPr="00AC2D43">
              <w:rPr>
                <w:color w:val="000000" w:themeColor="text1"/>
                <w:lang w:val="lt-LT"/>
              </w:rPr>
              <w:t>25SŽN-336-(14.25.62.),</w:t>
            </w:r>
            <w:r w:rsidR="00B731AF" w:rsidRPr="00406E09">
              <w:rPr>
                <w:lang w:val="lt-LT"/>
              </w:rPr>
              <w:t xml:space="preserve"> pagrindu</w:t>
            </w:r>
            <w:r w:rsidRPr="00406E09">
              <w:rPr>
                <w:lang w:val="lt-LT"/>
              </w:rPr>
              <w:t xml:space="preserve">, </w:t>
            </w:r>
            <w:r w:rsidRPr="00406E09">
              <w:rPr>
                <w:lang w:val="lt-LT" w:eastAsia="lt-LT"/>
              </w:rPr>
              <w:t>reikalingą kartu įkeičiam</w:t>
            </w:r>
            <w:r w:rsidR="00B731AF">
              <w:rPr>
                <w:lang w:val="lt-LT" w:eastAsia="lt-LT"/>
              </w:rPr>
              <w:t>iems</w:t>
            </w:r>
            <w:r w:rsidRPr="00406E09">
              <w:rPr>
                <w:lang w:val="lt-LT" w:eastAsia="lt-LT"/>
              </w:rPr>
              <w:t xml:space="preserve"> </w:t>
            </w:r>
            <w:r w:rsidR="00B731AF" w:rsidRPr="00406E09">
              <w:rPr>
                <w:lang w:val="lt-LT" w:eastAsia="lt-LT"/>
              </w:rPr>
              <w:t xml:space="preserve">pastatui – sandėliui, kurio unikalus Nr. </w:t>
            </w:r>
            <w:r w:rsidR="00B731AF" w:rsidRPr="000E3A66">
              <w:rPr>
                <w:color w:val="000000" w:themeColor="text1"/>
                <w:lang w:val="lt-LT" w:eastAsia="lt-LT"/>
              </w:rPr>
              <w:t>7396-4001-4108, pastatui</w:t>
            </w:r>
            <w:r w:rsidR="00B31FC8">
              <w:rPr>
                <w:color w:val="000000" w:themeColor="text1"/>
                <w:lang w:val="lt-LT" w:eastAsia="lt-LT"/>
              </w:rPr>
              <w:t xml:space="preserve"> </w:t>
            </w:r>
            <w:r w:rsidR="00B31FC8" w:rsidRPr="00406E09">
              <w:rPr>
                <w:lang w:val="lt-LT" w:eastAsia="lt-LT"/>
              </w:rPr>
              <w:t>–</w:t>
            </w:r>
            <w:r w:rsidR="00B731AF" w:rsidRPr="000E3A66">
              <w:rPr>
                <w:color w:val="000000" w:themeColor="text1"/>
                <w:lang w:val="lt-LT" w:eastAsia="lt-LT"/>
              </w:rPr>
              <w:t xml:space="preserve"> sandėliui, kurio unikalus Nr. 7396-4001-4095,</w:t>
            </w:r>
            <w:r w:rsidRPr="00406E09">
              <w:rPr>
                <w:lang w:val="lt-LT" w:eastAsia="lt-LT"/>
              </w:rPr>
              <w:t xml:space="preserve"> </w:t>
            </w:r>
            <w:r w:rsidR="00B731AF" w:rsidRPr="000E3A66">
              <w:rPr>
                <w:color w:val="000000" w:themeColor="text1"/>
                <w:lang w:val="lt-LT" w:eastAsia="lt-LT"/>
              </w:rPr>
              <w:t>esantiems K.</w:t>
            </w:r>
            <w:r w:rsidR="00B731AF" w:rsidRPr="00406E09">
              <w:rPr>
                <w:lang w:val="lt-LT" w:eastAsia="lt-LT"/>
              </w:rPr>
              <w:t xml:space="preserve"> Donelaičio g. 16</w:t>
            </w:r>
            <w:r w:rsidR="00B731AF">
              <w:rPr>
                <w:lang w:val="lt-LT" w:eastAsia="lt-LT"/>
              </w:rPr>
              <w:t xml:space="preserve">, </w:t>
            </w:r>
            <w:r w:rsidRPr="00406E09">
              <w:rPr>
                <w:lang w:val="lt-LT" w:eastAsia="lt-LT"/>
              </w:rPr>
              <w:t>eksploatuoti.</w:t>
            </w:r>
          </w:p>
        </w:tc>
      </w:tr>
      <w:tr w:rsidR="006E7C9D" w:rsidRPr="00B31FC8" w14:paraId="0BD5F683" w14:textId="77777777" w:rsidTr="005D5285">
        <w:trPr>
          <w:trHeight w:val="1498"/>
        </w:trPr>
        <w:tc>
          <w:tcPr>
            <w:tcW w:w="396" w:type="dxa"/>
            <w:tcBorders>
              <w:top w:val="single" w:sz="4" w:space="0" w:color="auto"/>
              <w:left w:val="single" w:sz="4" w:space="0" w:color="auto"/>
              <w:bottom w:val="single" w:sz="4" w:space="0" w:color="auto"/>
              <w:right w:val="single" w:sz="4" w:space="0" w:color="auto"/>
            </w:tcBorders>
            <w:hideMark/>
          </w:tcPr>
          <w:p w14:paraId="3A31D995" w14:textId="77777777" w:rsidR="006E7C9D" w:rsidRDefault="006E7C9D" w:rsidP="00B31FC8">
            <w:pPr>
              <w:rPr>
                <w:kern w:val="2"/>
                <w:lang w:val="lt-LT"/>
              </w:rPr>
            </w:pPr>
            <w:r>
              <w:rPr>
                <w:kern w:val="2"/>
                <w:lang w:val="lt-LT"/>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2574F568" w14:textId="77777777" w:rsidR="006E7C9D" w:rsidRDefault="006E7C9D" w:rsidP="00B31FC8">
            <w:pPr>
              <w:rPr>
                <w:kern w:val="2"/>
                <w:lang w:val="lt-LT"/>
              </w:rPr>
            </w:pPr>
            <w:r>
              <w:rPr>
                <w:kern w:val="2"/>
                <w:lang w:val="lt-LT"/>
              </w:rPr>
              <w:t xml:space="preserve">Šiuo metu galiojančios ir teikiamu klausimu siūlomos naujos teisinio reguliavimo </w:t>
            </w:r>
          </w:p>
          <w:p w14:paraId="12F76D2D" w14:textId="77777777" w:rsidR="006E7C9D" w:rsidRDefault="006E7C9D" w:rsidP="00B31FC8">
            <w:pPr>
              <w:rPr>
                <w:kern w:val="2"/>
                <w:lang w:val="lt-LT"/>
              </w:rPr>
            </w:pPr>
            <w:r>
              <w:rPr>
                <w:kern w:val="2"/>
                <w:lang w:val="lt-LT"/>
              </w:rPr>
              <w:t>nuostatos</w:t>
            </w:r>
          </w:p>
        </w:tc>
        <w:tc>
          <w:tcPr>
            <w:tcW w:w="6712" w:type="dxa"/>
            <w:tcBorders>
              <w:top w:val="single" w:sz="4" w:space="0" w:color="auto"/>
              <w:left w:val="single" w:sz="4" w:space="0" w:color="auto"/>
              <w:bottom w:val="single" w:sz="4" w:space="0" w:color="auto"/>
              <w:right w:val="single" w:sz="4" w:space="0" w:color="auto"/>
            </w:tcBorders>
            <w:hideMark/>
          </w:tcPr>
          <w:p w14:paraId="5C818DC9" w14:textId="77777777" w:rsidR="003C6552" w:rsidRDefault="004F5C2E" w:rsidP="00B31FC8">
            <w:pPr>
              <w:jc w:val="both"/>
              <w:rPr>
                <w:i/>
                <w:iCs/>
                <w:lang w:val="lt-LT"/>
              </w:rPr>
            </w:pPr>
            <w:r>
              <w:rPr>
                <w:kern w:val="2"/>
                <w:lang w:val="lt-LT"/>
              </w:rPr>
              <w:t xml:space="preserve">Lietuvos Respublikos vietos savivaldos įstatymo 7 straipsnio 9 punktas nustato: </w:t>
            </w:r>
            <w:r w:rsidRPr="004F5C2E">
              <w:rPr>
                <w:i/>
                <w:iCs/>
                <w:lang w:val="lt-LT"/>
              </w:rPr>
              <w:t>v</w:t>
            </w:r>
            <w:r w:rsidRPr="004F5C2E">
              <w:rPr>
                <w:i/>
                <w:iCs/>
                <w:color w:val="000000"/>
                <w:lang w:val="lt-LT" w:eastAsia="lt-LT"/>
                <w14:ligatures w14:val="none"/>
              </w:rPr>
              <w:t>alstybinės (valstybės</w:t>
            </w:r>
            <w:r w:rsidRPr="004F5C2E">
              <w:rPr>
                <w:b/>
                <w:bCs/>
                <w:i/>
                <w:iCs/>
                <w:color w:val="000000"/>
                <w:lang w:val="lt-LT" w:eastAsia="lt-LT"/>
                <w14:ligatures w14:val="none"/>
              </w:rPr>
              <w:t> </w:t>
            </w:r>
            <w:r w:rsidRPr="004F5C2E">
              <w:rPr>
                <w:i/>
                <w:iCs/>
                <w:color w:val="000000"/>
                <w:lang w:val="lt-LT" w:eastAsia="lt-LT"/>
                <w14:ligatures w14:val="none"/>
              </w:rPr>
              <w:t>perduotos savivaldybėms) funkcijos yra:</w:t>
            </w:r>
            <w:bookmarkStart w:id="1" w:name="part_eba325c9de9f4c7989e4766125df4a71"/>
            <w:bookmarkStart w:id="2" w:name="part_2b35568b9882498e80a48115a66ac84d"/>
            <w:bookmarkEnd w:id="1"/>
            <w:bookmarkEnd w:id="2"/>
            <w:r w:rsidRPr="004F5C2E">
              <w:rPr>
                <w:i/>
                <w:iCs/>
                <w:color w:val="000000"/>
                <w:lang w:val="lt-LT" w:eastAsia="lt-LT"/>
                <w14:ligatures w14:val="none"/>
              </w:rPr>
              <w:t xml:space="preserve"> savivaldybei priskirtos valstybinės žemės ir kito valstybės turto valdymas, naudojimas ir disponavimas juo patikėjimo teise;</w:t>
            </w:r>
            <w:r>
              <w:rPr>
                <w:i/>
                <w:iCs/>
                <w:color w:val="000000"/>
                <w:lang w:val="lt-LT" w:eastAsia="lt-LT"/>
                <w14:ligatures w14:val="none"/>
              </w:rPr>
              <w:t xml:space="preserve"> </w:t>
            </w:r>
            <w:r w:rsidR="006E7C9D">
              <w:rPr>
                <w:kern w:val="2"/>
                <w:lang w:val="lt-LT"/>
              </w:rPr>
              <w:t xml:space="preserve">Lietuvos Respublikos vietos savivaldos įstatymo 15 straipsnio 2 dalies 20 punktas nustato: </w:t>
            </w:r>
            <w:r w:rsidR="006E7C9D">
              <w:rPr>
                <w:i/>
                <w:iCs/>
                <w:kern w:val="2"/>
                <w:lang w:val="lt-LT"/>
              </w:rPr>
              <w:t>i</w:t>
            </w:r>
            <w:r w:rsidR="006E7C9D">
              <w:rPr>
                <w:i/>
                <w:iCs/>
                <w:color w:val="000000"/>
                <w:kern w:val="2"/>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6E7C9D">
              <w:rPr>
                <w:color w:val="000000"/>
                <w:kern w:val="2"/>
                <w:lang w:val="lt-LT"/>
              </w:rPr>
              <w:t xml:space="preserve"> </w:t>
            </w:r>
            <w:r>
              <w:rPr>
                <w:kern w:val="2"/>
                <w:lang w:val="lt-LT"/>
              </w:rPr>
              <w:t xml:space="preserve">Lietuvos Respublikos vietos savivaldos įstatymo 63 straipsnio 4 dalis nustato: </w:t>
            </w:r>
            <w:r w:rsidRPr="004F5C2E">
              <w:rPr>
                <w:i/>
                <w:iCs/>
                <w:kern w:val="2"/>
                <w:lang w:val="lt-LT"/>
              </w:rPr>
              <w:t>savivaldybės joms patikėjimo teise perduotą valstybės turtą valdos, naudoja ir disponuoja juo įstatymų ir kitų teisės aktų nustatyta tvarka</w:t>
            </w:r>
            <w:r>
              <w:rPr>
                <w:i/>
                <w:iCs/>
                <w:kern w:val="2"/>
                <w:lang w:val="lt-LT"/>
              </w:rPr>
              <w:t>;</w:t>
            </w:r>
            <w:r>
              <w:rPr>
                <w:i/>
                <w:iCs/>
                <w:lang w:val="lt-LT"/>
              </w:rPr>
              <w:t xml:space="preserve"> </w:t>
            </w:r>
          </w:p>
          <w:p w14:paraId="393B55BE" w14:textId="3AF1777B" w:rsidR="006E7C9D" w:rsidRPr="004F5C2E" w:rsidRDefault="006E7C9D" w:rsidP="00B31FC8">
            <w:pPr>
              <w:jc w:val="both"/>
              <w:rPr>
                <w:i/>
                <w:iCs/>
                <w:color w:val="000000"/>
                <w:lang w:val="lt-LT" w:eastAsia="lt-LT"/>
                <w14:ligatures w14:val="none"/>
              </w:rPr>
            </w:pPr>
            <w:r>
              <w:rPr>
                <w:kern w:val="2"/>
                <w:lang w:val="lt-LT"/>
              </w:rPr>
              <w:t xml:space="preserve">Lietuvos Respublikos </w:t>
            </w:r>
            <w:r>
              <w:rPr>
                <w:color w:val="000000"/>
                <w:kern w:val="2"/>
                <w:lang w:val="lt-LT"/>
              </w:rPr>
              <w:t xml:space="preserve">žemės įstatymo </w:t>
            </w:r>
            <w:r>
              <w:rPr>
                <w:rFonts w:eastAsia="Calibri"/>
                <w:kern w:val="2"/>
                <w:lang w:val="lt-LT"/>
              </w:rPr>
              <w:t>7 straipsnio 1 dalies 2</w:t>
            </w:r>
            <w:r>
              <w:rPr>
                <w:kern w:val="2"/>
                <w:lang w:val="lt-LT"/>
              </w:rPr>
              <w:t xml:space="preserve"> punktas nustato: </w:t>
            </w:r>
            <w:r>
              <w:rPr>
                <w:i/>
                <w:iCs/>
                <w:kern w:val="2"/>
                <w:lang w:val="lt-LT"/>
              </w:rPr>
              <w:t>valstybinės žemės patikėjimo teisės subjektai (patikėtiniai) yra</w:t>
            </w:r>
            <w:r>
              <w:rPr>
                <w:kern w:val="2"/>
                <w:lang w:val="lt-LT"/>
              </w:rPr>
              <w:t xml:space="preserve"> </w:t>
            </w:r>
            <w:r>
              <w:rPr>
                <w:i/>
                <w:iCs/>
                <w:kern w:val="2"/>
                <w:lang w:val="lt-LT"/>
              </w:rPr>
              <w:t xml:space="preserve">savivaldybės–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p>
          <w:p w14:paraId="34553D61" w14:textId="77777777" w:rsidR="006E7C9D" w:rsidRDefault="006E7C9D" w:rsidP="00B31FC8">
            <w:pPr>
              <w:jc w:val="both"/>
              <w:rPr>
                <w:i/>
                <w:iCs/>
                <w:color w:val="000000" w:themeColor="text1"/>
                <w:kern w:val="2"/>
                <w:lang w:val="lt-LT"/>
              </w:rPr>
            </w:pPr>
            <w:r>
              <w:rPr>
                <w:kern w:val="2"/>
                <w:lang w:val="lt-LT"/>
              </w:rPr>
              <w:t>Lietuvos Respublikos civilinio kodekso 4</w:t>
            </w:r>
            <w:r>
              <w:rPr>
                <w:color w:val="000000" w:themeColor="text1"/>
                <w:kern w:val="2"/>
                <w:lang w:val="lt-LT"/>
              </w:rPr>
              <w:t xml:space="preserve">.206 straipsnio 4 dalis numato, kad </w:t>
            </w:r>
            <w:r>
              <w:rPr>
                <w:i/>
                <w:iCs/>
                <w:color w:val="000000" w:themeColor="text1"/>
                <w:kern w:val="2"/>
                <w:lang w:val="lt-LT"/>
              </w:rPr>
              <w:t xml:space="preserve">teises, susijusias su daiktų nuoma (panauda), </w:t>
            </w:r>
            <w:r>
              <w:rPr>
                <w:i/>
                <w:iCs/>
                <w:color w:val="000000" w:themeColor="text1"/>
                <w:kern w:val="2"/>
                <w:lang w:val="lt-LT"/>
              </w:rPr>
              <w:lastRenderedPageBreak/>
              <w:t xml:space="preserve">nuomininkas (panaudos gavėjas) gali įkeisti tik nuomotojo (panaudos davėjo) rašytiniu sutikimu; </w:t>
            </w:r>
          </w:p>
          <w:p w14:paraId="0C38E160" w14:textId="4A5E2A52" w:rsidR="009731E6" w:rsidRPr="00987D60" w:rsidRDefault="009731E6" w:rsidP="00B31FC8">
            <w:pPr>
              <w:jc w:val="both"/>
              <w:rPr>
                <w:i/>
                <w:iCs/>
                <w:kern w:val="2"/>
                <w:lang w:val="lt-LT"/>
              </w:rPr>
            </w:pPr>
            <w:r w:rsidRPr="00987D60">
              <w:rPr>
                <w:kern w:val="2"/>
                <w:lang w:val="lt-LT"/>
              </w:rPr>
              <w:t>Lietuvos Respublikos civilinio kodekso 6.491 straipsnio 1 dalis numato, kad</w:t>
            </w:r>
            <w:r w:rsidRPr="00987D60">
              <w:rPr>
                <w:i/>
                <w:iCs/>
                <w:kern w:val="2"/>
                <w:lang w:val="lt-LT"/>
              </w:rPr>
              <w:t xml:space="preserve"> </w:t>
            </w:r>
            <w:r w:rsidRPr="00987D60">
              <w:rPr>
                <w:i/>
                <w:iCs/>
                <w:lang w:val="lt-LT"/>
              </w:rPr>
              <w:t>Nuomininkas turi teisę perleisti savo teises ir pareigas, atsiradusias iš nuomos sutarties, įkeisti nuomos teisę ar perduoti ją kaip turtinį įnašą ar kitaip ją suvaržyti tik gavęs išankstinį rašytinį nuomotojo sutikimą, jeigu ko kita nenustato nuomos sutartis.</w:t>
            </w:r>
          </w:p>
          <w:p w14:paraId="45208688" w14:textId="77777777" w:rsidR="006E7C9D" w:rsidRDefault="006E7C9D" w:rsidP="00B31FC8">
            <w:pPr>
              <w:jc w:val="both"/>
              <w:rPr>
                <w:i/>
                <w:iCs/>
                <w:color w:val="000000"/>
                <w:kern w:val="2"/>
                <w:lang w:val="lt-LT"/>
              </w:rPr>
            </w:pPr>
            <w:r>
              <w:rPr>
                <w:kern w:val="2"/>
                <w:lang w:val="lt-LT"/>
              </w:rPr>
              <w:t xml:space="preserve">Naudojamų kitos paskirties valstybinės žemės sklypų pardavimo ir nuomos taisyklių, patvirtintų Lietuvos Respublikos Vyriausybės 1999-03-09 nutarimu Nr. 260 ,,Dėl naudojamų kitos paskirties valstybinės žemės sklypų pardavimo ir nuomos“ </w:t>
            </w:r>
            <w:r w:rsidRPr="00B31FC8">
              <w:rPr>
                <w:lang w:val="lt-LT" w:eastAsia="lt-LT"/>
              </w:rPr>
              <w:t>44</w:t>
            </w:r>
            <w:r w:rsidRPr="00B31FC8">
              <w:rPr>
                <w:vertAlign w:val="superscript"/>
                <w:lang w:val="lt-LT" w:eastAsia="lt-LT"/>
              </w:rPr>
              <w:t>1</w:t>
            </w:r>
            <w:r>
              <w:rPr>
                <w:kern w:val="2"/>
                <w:lang w:val="lt-LT"/>
              </w:rPr>
              <w:t xml:space="preserve"> punkte nurodyta, kad </w:t>
            </w:r>
            <w:r w:rsidRPr="00967509">
              <w:rPr>
                <w:kern w:val="2"/>
                <w:lang w:val="lt-LT"/>
              </w:rPr>
              <w:t>ž</w:t>
            </w:r>
            <w:r w:rsidRPr="00967509">
              <w:rPr>
                <w:i/>
                <w:iCs/>
                <w:color w:val="000000"/>
                <w:lang w:val="lt-LT"/>
              </w:rPr>
              <w:t>emės nuomininkas įkeisti žemės sklypo (jo dalies) nuomos teisę gali tik gavęs rašytinį valstybinės žemės nuomotojo sutikimą. Toks sutikimas duodamas tik tada, kai įkeičiami išnuomotame žemės sklype esantys statiniai ar įrenginiai (jų dalys), ir tik kai valstybinės žemės sklypo</w:t>
            </w:r>
            <w:r w:rsidRPr="00B31FC8">
              <w:rPr>
                <w:color w:val="000000"/>
                <w:lang w:val="lt-LT"/>
              </w:rPr>
              <w:t xml:space="preserve"> </w:t>
            </w:r>
            <w:r w:rsidRPr="00967509">
              <w:rPr>
                <w:i/>
                <w:iCs/>
                <w:color w:val="000000"/>
                <w:lang w:val="lt-LT"/>
              </w:rPr>
              <w:t>nuomininkas tinkamai vykdo pagal nuomos sutartį prisiimtus įsipareigojimus. Kai įkeičiamiems statiniams ar įrenginiams (jų dalims) eksploatuoti reikia ne viso išnuomoto žemės sklypo, žemės sklypo dalies, kurios nuomos teisę leidžiama įkeisti, dydis nustatomas pagal Taisyklių 7 ir 8 punktų nuostatas. Pateikti valstybinės žemės nuomotojui žemės sklypo planą, kuriame pagal Taisyklių 8 punktą būtų išskirta įkeičiamam statiniui ar įrenginiui eksploatuoti reikalinga žemės sklypo dalis, kurios nuomos teisę prašoma įkeisti, įpareigojamas valstybinės žemės nuomininkas (jeigu pagal pridėtą prie valstybinės žemės nuomos sutarties žemės sklypo planą ši žemės sklypo dalis negali būti nustatyta).</w:t>
            </w:r>
          </w:p>
        </w:tc>
      </w:tr>
      <w:tr w:rsidR="006E7C9D" w:rsidRPr="00B31FC8" w14:paraId="1F64FC72" w14:textId="77777777" w:rsidTr="005D5285">
        <w:tc>
          <w:tcPr>
            <w:tcW w:w="396" w:type="dxa"/>
            <w:tcBorders>
              <w:top w:val="single" w:sz="4" w:space="0" w:color="auto"/>
              <w:left w:val="single" w:sz="4" w:space="0" w:color="auto"/>
              <w:bottom w:val="single" w:sz="4" w:space="0" w:color="auto"/>
              <w:right w:val="single" w:sz="4" w:space="0" w:color="auto"/>
            </w:tcBorders>
            <w:hideMark/>
          </w:tcPr>
          <w:p w14:paraId="2A5EB0AB" w14:textId="77777777" w:rsidR="006E7C9D" w:rsidRDefault="006E7C9D" w:rsidP="00B31FC8">
            <w:pPr>
              <w:rPr>
                <w:kern w:val="2"/>
                <w:lang w:val="lt-LT"/>
              </w:rPr>
            </w:pPr>
            <w:r>
              <w:rPr>
                <w:kern w:val="2"/>
                <w:lang w:val="lt-LT"/>
              </w:rPr>
              <w:lastRenderedPageBreak/>
              <w:t>3.</w:t>
            </w:r>
          </w:p>
        </w:tc>
        <w:tc>
          <w:tcPr>
            <w:tcW w:w="2689" w:type="dxa"/>
            <w:tcBorders>
              <w:top w:val="single" w:sz="4" w:space="0" w:color="auto"/>
              <w:left w:val="single" w:sz="4" w:space="0" w:color="auto"/>
              <w:bottom w:val="single" w:sz="4" w:space="0" w:color="auto"/>
              <w:right w:val="single" w:sz="4" w:space="0" w:color="auto"/>
            </w:tcBorders>
            <w:hideMark/>
          </w:tcPr>
          <w:p w14:paraId="0DAC68FD" w14:textId="77777777" w:rsidR="006E7C9D" w:rsidRDefault="006E7C9D" w:rsidP="00B31FC8">
            <w:pPr>
              <w:rPr>
                <w:kern w:val="2"/>
                <w:lang w:val="lt-LT"/>
              </w:rPr>
            </w:pPr>
            <w:r>
              <w:rPr>
                <w:kern w:val="2"/>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2A4475B9" w14:textId="77777777" w:rsidR="006E7C9D" w:rsidRDefault="006E7C9D" w:rsidP="00B31FC8">
            <w:pPr>
              <w:jc w:val="both"/>
              <w:rPr>
                <w:kern w:val="2"/>
                <w:lang w:val="lt-LT"/>
              </w:rPr>
            </w:pPr>
            <w:r>
              <w:rPr>
                <w:kern w:val="2"/>
                <w:lang w:val="lt-LT"/>
              </w:rPr>
              <w:t xml:space="preserve">Įgyvendintos </w:t>
            </w:r>
            <w:r>
              <w:rPr>
                <w:bCs/>
                <w:kern w:val="2"/>
                <w:lang w:val="lt-LT"/>
              </w:rPr>
              <w:t xml:space="preserve"> </w:t>
            </w:r>
            <w:r>
              <w:rPr>
                <w:lang w:val="lt-LT"/>
              </w:rPr>
              <w:t xml:space="preserve">Lietuvos Respublikos vietos savivaldos įstatymo, </w:t>
            </w:r>
            <w:r w:rsidRPr="00E22DA6">
              <w:rPr>
                <w:lang w:val="lt-LT"/>
              </w:rPr>
              <w:t>Lietuvos Respublikos žemės įstatymo</w:t>
            </w:r>
            <w:r>
              <w:rPr>
                <w:lang w:val="lt-LT"/>
              </w:rPr>
              <w:t xml:space="preserve">, Lietuvos Respublikos civilinio kodekso, </w:t>
            </w:r>
            <w:r w:rsidRPr="00E30C4B">
              <w:rPr>
                <w:lang w:val="lt-LT"/>
              </w:rPr>
              <w:t>Naudojamų kitos paskirties valstybinės žemės sklypų pardavimo ir nuomos taisyklių, patvirtintų Lietuvos Respublikos Vyriausybės 1999-03-09 nutarimu Nr. 260 ,,Dėl naudojamų kitos paskirties valstybinės žemės sklypų pardavimo ir nuomos“</w:t>
            </w:r>
            <w:r>
              <w:rPr>
                <w:lang w:val="lt-LT"/>
              </w:rPr>
              <w:t>, nuostatos.</w:t>
            </w:r>
          </w:p>
        </w:tc>
      </w:tr>
      <w:tr w:rsidR="006E7C9D" w:rsidRPr="00B31FC8" w14:paraId="6C818DA5" w14:textId="77777777" w:rsidTr="005D5285">
        <w:tc>
          <w:tcPr>
            <w:tcW w:w="396" w:type="dxa"/>
            <w:tcBorders>
              <w:top w:val="single" w:sz="4" w:space="0" w:color="auto"/>
              <w:left w:val="single" w:sz="4" w:space="0" w:color="auto"/>
              <w:bottom w:val="single" w:sz="4" w:space="0" w:color="auto"/>
              <w:right w:val="single" w:sz="4" w:space="0" w:color="auto"/>
            </w:tcBorders>
            <w:hideMark/>
          </w:tcPr>
          <w:p w14:paraId="00356AC6" w14:textId="77777777" w:rsidR="006E7C9D" w:rsidRDefault="006E7C9D" w:rsidP="00B31FC8">
            <w:pPr>
              <w:rPr>
                <w:kern w:val="2"/>
                <w:lang w:val="lt-LT"/>
              </w:rPr>
            </w:pPr>
            <w:r>
              <w:rPr>
                <w:kern w:val="2"/>
                <w:lang w:val="lt-LT"/>
              </w:rPr>
              <w:t xml:space="preserve">4. </w:t>
            </w:r>
          </w:p>
        </w:tc>
        <w:tc>
          <w:tcPr>
            <w:tcW w:w="2689" w:type="dxa"/>
            <w:tcBorders>
              <w:top w:val="single" w:sz="4" w:space="0" w:color="auto"/>
              <w:left w:val="single" w:sz="4" w:space="0" w:color="auto"/>
              <w:bottom w:val="single" w:sz="4" w:space="0" w:color="auto"/>
              <w:right w:val="single" w:sz="4" w:space="0" w:color="auto"/>
            </w:tcBorders>
            <w:hideMark/>
          </w:tcPr>
          <w:p w14:paraId="1C4DDABD" w14:textId="77777777" w:rsidR="006E7C9D" w:rsidRDefault="006E7C9D" w:rsidP="00B31FC8">
            <w:pPr>
              <w:rPr>
                <w:kern w:val="2"/>
                <w:lang w:val="lt-LT"/>
              </w:rPr>
            </w:pPr>
            <w:r>
              <w:rPr>
                <w:kern w:val="2"/>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hideMark/>
          </w:tcPr>
          <w:p w14:paraId="71CD4FF6" w14:textId="77777777" w:rsidR="006E7C9D" w:rsidRDefault="006E7C9D" w:rsidP="00B31FC8">
            <w:pPr>
              <w:rPr>
                <w:kern w:val="2"/>
                <w:lang w:val="lt-LT"/>
              </w:rPr>
            </w:pPr>
            <w:r>
              <w:rPr>
                <w:kern w:val="2"/>
                <w:lang w:val="lt-LT"/>
              </w:rPr>
              <w:t>Sprendimui įgyvendinti lėšos nebus reikalingos.</w:t>
            </w:r>
          </w:p>
        </w:tc>
      </w:tr>
      <w:tr w:rsidR="006E7C9D" w:rsidRPr="00B31FC8" w14:paraId="4E4BAE64" w14:textId="77777777" w:rsidTr="005D5285">
        <w:tc>
          <w:tcPr>
            <w:tcW w:w="396" w:type="dxa"/>
            <w:tcBorders>
              <w:top w:val="single" w:sz="4" w:space="0" w:color="auto"/>
              <w:left w:val="single" w:sz="4" w:space="0" w:color="auto"/>
              <w:bottom w:val="single" w:sz="4" w:space="0" w:color="auto"/>
              <w:right w:val="single" w:sz="4" w:space="0" w:color="auto"/>
            </w:tcBorders>
            <w:hideMark/>
          </w:tcPr>
          <w:p w14:paraId="4123E7C1" w14:textId="77777777" w:rsidR="006E7C9D" w:rsidRDefault="006E7C9D" w:rsidP="00B31FC8">
            <w:pPr>
              <w:rPr>
                <w:kern w:val="2"/>
                <w:lang w:val="lt-LT"/>
              </w:rPr>
            </w:pPr>
            <w:r>
              <w:rPr>
                <w:kern w:val="2"/>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197EB7D9" w14:textId="77777777" w:rsidR="006E7C9D" w:rsidRDefault="006E7C9D" w:rsidP="00B31FC8">
            <w:pPr>
              <w:rPr>
                <w:kern w:val="2"/>
                <w:lang w:val="lt-LT"/>
              </w:rPr>
            </w:pPr>
            <w:r>
              <w:rPr>
                <w:kern w:val="2"/>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2D5FC66A" w14:textId="77777777" w:rsidR="006E7C9D" w:rsidRDefault="006E7C9D" w:rsidP="00B31FC8">
            <w:pPr>
              <w:jc w:val="both"/>
              <w:rPr>
                <w:kern w:val="2"/>
                <w:lang w:val="lt-LT"/>
              </w:rPr>
            </w:pPr>
            <w:r>
              <w:rPr>
                <w:kern w:val="2"/>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6E7C9D" w:rsidRPr="00B31FC8" w14:paraId="1192225A" w14:textId="77777777" w:rsidTr="005D5285">
        <w:tc>
          <w:tcPr>
            <w:tcW w:w="396" w:type="dxa"/>
            <w:tcBorders>
              <w:top w:val="single" w:sz="4" w:space="0" w:color="auto"/>
              <w:left w:val="single" w:sz="4" w:space="0" w:color="auto"/>
              <w:bottom w:val="single" w:sz="4" w:space="0" w:color="auto"/>
              <w:right w:val="single" w:sz="4" w:space="0" w:color="auto"/>
            </w:tcBorders>
            <w:hideMark/>
          </w:tcPr>
          <w:p w14:paraId="486E2305" w14:textId="77777777" w:rsidR="006E7C9D" w:rsidRDefault="006E7C9D" w:rsidP="00B31FC8">
            <w:pPr>
              <w:rPr>
                <w:kern w:val="2"/>
                <w:lang w:val="lt-LT"/>
              </w:rPr>
            </w:pPr>
            <w:r>
              <w:rPr>
                <w:kern w:val="2"/>
                <w:lang w:val="lt-LT"/>
              </w:rPr>
              <w:t xml:space="preserve">6. </w:t>
            </w:r>
          </w:p>
        </w:tc>
        <w:tc>
          <w:tcPr>
            <w:tcW w:w="2689" w:type="dxa"/>
            <w:tcBorders>
              <w:top w:val="single" w:sz="4" w:space="0" w:color="auto"/>
              <w:left w:val="single" w:sz="4" w:space="0" w:color="auto"/>
              <w:bottom w:val="single" w:sz="4" w:space="0" w:color="auto"/>
              <w:right w:val="single" w:sz="4" w:space="0" w:color="auto"/>
            </w:tcBorders>
            <w:hideMark/>
          </w:tcPr>
          <w:p w14:paraId="444257D9" w14:textId="77777777" w:rsidR="006E7C9D" w:rsidRDefault="006E7C9D" w:rsidP="00B31FC8">
            <w:pPr>
              <w:rPr>
                <w:kern w:val="2"/>
                <w:lang w:val="lt-LT"/>
              </w:rPr>
            </w:pPr>
            <w:r>
              <w:rPr>
                <w:kern w:val="2"/>
                <w:shd w:val="clear" w:color="auto" w:fill="FFFFFF"/>
                <w:lang w:val="lt-LT"/>
              </w:rPr>
              <w:t>Kiti sprendimui priimti reikalingi pagrindimai, skaičiavimai ar paaiškinimai</w:t>
            </w:r>
          </w:p>
        </w:tc>
        <w:tc>
          <w:tcPr>
            <w:tcW w:w="6712" w:type="dxa"/>
            <w:tcBorders>
              <w:top w:val="single" w:sz="4" w:space="0" w:color="auto"/>
              <w:left w:val="single" w:sz="4" w:space="0" w:color="auto"/>
              <w:bottom w:val="single" w:sz="4" w:space="0" w:color="auto"/>
              <w:right w:val="single" w:sz="4" w:space="0" w:color="auto"/>
            </w:tcBorders>
            <w:hideMark/>
          </w:tcPr>
          <w:p w14:paraId="33319E49" w14:textId="223AAF8F" w:rsidR="006E7C9D" w:rsidRPr="00147C46" w:rsidRDefault="006E7C9D" w:rsidP="00B31FC8">
            <w:pPr>
              <w:jc w:val="both"/>
              <w:rPr>
                <w:kern w:val="2"/>
                <w:lang w:val="lt-LT"/>
              </w:rPr>
            </w:pPr>
          </w:p>
        </w:tc>
      </w:tr>
      <w:tr w:rsidR="006E7C9D" w14:paraId="4C257BCE" w14:textId="77777777" w:rsidTr="005D5285">
        <w:tc>
          <w:tcPr>
            <w:tcW w:w="396" w:type="dxa"/>
            <w:tcBorders>
              <w:top w:val="single" w:sz="4" w:space="0" w:color="auto"/>
              <w:left w:val="single" w:sz="4" w:space="0" w:color="auto"/>
              <w:bottom w:val="single" w:sz="4" w:space="0" w:color="auto"/>
              <w:right w:val="single" w:sz="4" w:space="0" w:color="auto"/>
            </w:tcBorders>
            <w:hideMark/>
          </w:tcPr>
          <w:p w14:paraId="2E3C8347" w14:textId="77777777" w:rsidR="006E7C9D" w:rsidRDefault="006E7C9D" w:rsidP="00B31FC8">
            <w:pPr>
              <w:rPr>
                <w:kern w:val="2"/>
                <w:lang w:val="lt-LT"/>
              </w:rPr>
            </w:pPr>
            <w:r>
              <w:rPr>
                <w:kern w:val="2"/>
                <w:lang w:val="lt-LT"/>
              </w:rPr>
              <w:t>7.</w:t>
            </w:r>
          </w:p>
        </w:tc>
        <w:tc>
          <w:tcPr>
            <w:tcW w:w="2689" w:type="dxa"/>
            <w:tcBorders>
              <w:top w:val="single" w:sz="4" w:space="0" w:color="auto"/>
              <w:left w:val="single" w:sz="4" w:space="0" w:color="auto"/>
              <w:bottom w:val="single" w:sz="4" w:space="0" w:color="auto"/>
              <w:right w:val="single" w:sz="4" w:space="0" w:color="auto"/>
            </w:tcBorders>
            <w:hideMark/>
          </w:tcPr>
          <w:p w14:paraId="6285178D" w14:textId="77777777" w:rsidR="006E7C9D" w:rsidRDefault="006E7C9D" w:rsidP="00B31FC8">
            <w:pPr>
              <w:rPr>
                <w:kern w:val="2"/>
                <w:lang w:val="lt-LT"/>
              </w:rPr>
            </w:pPr>
            <w:r>
              <w:rPr>
                <w:kern w:val="2"/>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26E5777B" w14:textId="77777777" w:rsidR="006E7C9D" w:rsidRDefault="006E7C9D" w:rsidP="00B31FC8">
            <w:pPr>
              <w:rPr>
                <w:kern w:val="2"/>
                <w:lang w:val="lt-LT"/>
              </w:rPr>
            </w:pPr>
            <w:r>
              <w:rPr>
                <w:kern w:val="2"/>
                <w:lang w:val="lt-LT"/>
              </w:rPr>
              <w:t>-</w:t>
            </w:r>
          </w:p>
        </w:tc>
      </w:tr>
    </w:tbl>
    <w:p w14:paraId="550B6AAC" w14:textId="77777777" w:rsidR="006E7C9D" w:rsidRDefault="006E7C9D" w:rsidP="00B31FC8">
      <w:pPr>
        <w:jc w:val="both"/>
        <w:rPr>
          <w:rStyle w:val="Bodytext2TimesNewRoman"/>
          <w:rFonts w:eastAsia="Book Antiqua"/>
        </w:rPr>
      </w:pPr>
    </w:p>
    <w:p w14:paraId="32082459" w14:textId="77777777" w:rsidR="006E7C9D" w:rsidRDefault="006E7C9D" w:rsidP="00B31FC8">
      <w:pPr>
        <w:tabs>
          <w:tab w:val="right" w:pos="9071"/>
        </w:tabs>
        <w:suppressAutoHyphens/>
        <w:rPr>
          <w:color w:val="FF0000"/>
        </w:rPr>
      </w:pPr>
    </w:p>
    <w:sectPr w:rsidR="006E7C9D" w:rsidSect="00A05C1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F099" w14:textId="77777777" w:rsidR="00A05C1E" w:rsidRDefault="00A05C1E">
      <w:r>
        <w:separator/>
      </w:r>
    </w:p>
  </w:endnote>
  <w:endnote w:type="continuationSeparator" w:id="0">
    <w:p w14:paraId="3FB65C9C" w14:textId="77777777" w:rsidR="00A05C1E" w:rsidRDefault="00A0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22DB" w14:textId="77777777" w:rsidR="00DB2715" w:rsidRDefault="00DB271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6004" w14:textId="77777777" w:rsidR="00DB2715" w:rsidRDefault="00DB271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074D" w14:textId="77777777" w:rsidR="00DB2715" w:rsidRDefault="00DB271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8594" w14:textId="77777777" w:rsidR="00A05C1E" w:rsidRDefault="00A05C1E">
      <w:r>
        <w:separator/>
      </w:r>
    </w:p>
  </w:footnote>
  <w:footnote w:type="continuationSeparator" w:id="0">
    <w:p w14:paraId="395E8157" w14:textId="77777777" w:rsidR="00A05C1E" w:rsidRDefault="00A05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38F1" w14:textId="77777777" w:rsidR="00DB2715" w:rsidRDefault="00DB27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00F" w14:textId="77777777" w:rsidR="005715D2" w:rsidRDefault="005715D2">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589" w14:textId="500B9E20" w:rsidR="005715D2" w:rsidRDefault="00DB2715">
    <w:pPr>
      <w:pStyle w:val="Porat"/>
      <w:jc w:val="right"/>
    </w:pPr>
    <w:bookmarkStart w:id="3" w:name="specialiojiZyma"/>
    <w:r>
      <w:t xml:space="preserve">Projektas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57822"/>
    <w:multiLevelType w:val="hybridMultilevel"/>
    <w:tmpl w:val="CFA0BCDE"/>
    <w:lvl w:ilvl="0" w:tplc="EAAA321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44075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239D7"/>
    <w:rsid w:val="000673C9"/>
    <w:rsid w:val="0007034B"/>
    <w:rsid w:val="000E3A66"/>
    <w:rsid w:val="000E6834"/>
    <w:rsid w:val="00122DE6"/>
    <w:rsid w:val="0014693A"/>
    <w:rsid w:val="00174E1E"/>
    <w:rsid w:val="001866B1"/>
    <w:rsid w:val="001A4787"/>
    <w:rsid w:val="001A7F90"/>
    <w:rsid w:val="00220226"/>
    <w:rsid w:val="00235DD0"/>
    <w:rsid w:val="00245D76"/>
    <w:rsid w:val="002703C7"/>
    <w:rsid w:val="002B6694"/>
    <w:rsid w:val="002D31CC"/>
    <w:rsid w:val="002F1F21"/>
    <w:rsid w:val="00360DD4"/>
    <w:rsid w:val="003A0C3A"/>
    <w:rsid w:val="003C6552"/>
    <w:rsid w:val="003C6FBE"/>
    <w:rsid w:val="003D3E5E"/>
    <w:rsid w:val="003E0839"/>
    <w:rsid w:val="003E1DBA"/>
    <w:rsid w:val="003F1C66"/>
    <w:rsid w:val="00406E09"/>
    <w:rsid w:val="004470AB"/>
    <w:rsid w:val="0044731B"/>
    <w:rsid w:val="00485EEF"/>
    <w:rsid w:val="0049757E"/>
    <w:rsid w:val="004D1BEF"/>
    <w:rsid w:val="004D2F7E"/>
    <w:rsid w:val="004D6E18"/>
    <w:rsid w:val="004F5C2E"/>
    <w:rsid w:val="00540057"/>
    <w:rsid w:val="005406B4"/>
    <w:rsid w:val="00550DB7"/>
    <w:rsid w:val="005715D2"/>
    <w:rsid w:val="0057715C"/>
    <w:rsid w:val="00577331"/>
    <w:rsid w:val="0058751F"/>
    <w:rsid w:val="00590BEB"/>
    <w:rsid w:val="005C7F1C"/>
    <w:rsid w:val="005E3DF1"/>
    <w:rsid w:val="005F7D8A"/>
    <w:rsid w:val="00644F99"/>
    <w:rsid w:val="00647A17"/>
    <w:rsid w:val="00677ACF"/>
    <w:rsid w:val="00695799"/>
    <w:rsid w:val="006C5C97"/>
    <w:rsid w:val="006E7C9D"/>
    <w:rsid w:val="006F0B6A"/>
    <w:rsid w:val="00762E23"/>
    <w:rsid w:val="007710D1"/>
    <w:rsid w:val="007805E5"/>
    <w:rsid w:val="00835305"/>
    <w:rsid w:val="00842CDD"/>
    <w:rsid w:val="00871AA5"/>
    <w:rsid w:val="008763BB"/>
    <w:rsid w:val="00877862"/>
    <w:rsid w:val="008B0F5C"/>
    <w:rsid w:val="008E73FB"/>
    <w:rsid w:val="008F5F74"/>
    <w:rsid w:val="009033A2"/>
    <w:rsid w:val="00926730"/>
    <w:rsid w:val="00926985"/>
    <w:rsid w:val="009731E6"/>
    <w:rsid w:val="00987D60"/>
    <w:rsid w:val="009B3C9D"/>
    <w:rsid w:val="009C0D0E"/>
    <w:rsid w:val="009C4627"/>
    <w:rsid w:val="009D4812"/>
    <w:rsid w:val="009D4EB0"/>
    <w:rsid w:val="00A05C1E"/>
    <w:rsid w:val="00A11639"/>
    <w:rsid w:val="00A6549A"/>
    <w:rsid w:val="00A66098"/>
    <w:rsid w:val="00A714B7"/>
    <w:rsid w:val="00AA5A90"/>
    <w:rsid w:val="00AC2D43"/>
    <w:rsid w:val="00B309FC"/>
    <w:rsid w:val="00B31FC8"/>
    <w:rsid w:val="00B72FD6"/>
    <w:rsid w:val="00B731AF"/>
    <w:rsid w:val="00BB66BE"/>
    <w:rsid w:val="00BB74AB"/>
    <w:rsid w:val="00BE0AA2"/>
    <w:rsid w:val="00BE692D"/>
    <w:rsid w:val="00C20254"/>
    <w:rsid w:val="00C22CCB"/>
    <w:rsid w:val="00C306EB"/>
    <w:rsid w:val="00C55EE7"/>
    <w:rsid w:val="00C75B64"/>
    <w:rsid w:val="00CC44B8"/>
    <w:rsid w:val="00CE2DE6"/>
    <w:rsid w:val="00CF71FA"/>
    <w:rsid w:val="00CF7C9C"/>
    <w:rsid w:val="00D4019D"/>
    <w:rsid w:val="00D4087E"/>
    <w:rsid w:val="00D66486"/>
    <w:rsid w:val="00DA2EDC"/>
    <w:rsid w:val="00DB2715"/>
    <w:rsid w:val="00DC1211"/>
    <w:rsid w:val="00E01C86"/>
    <w:rsid w:val="00E102B9"/>
    <w:rsid w:val="00E15EF4"/>
    <w:rsid w:val="00E32736"/>
    <w:rsid w:val="00E43074"/>
    <w:rsid w:val="00EE0B0B"/>
    <w:rsid w:val="00F008DB"/>
    <w:rsid w:val="00F156F0"/>
    <w:rsid w:val="00F46129"/>
    <w:rsid w:val="00FA09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
    <w:name w:val="Body text (2) + Times New Roman"/>
    <w:aliases w:val="12 pt"/>
    <w:rsid w:val="006E7C9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Sraopastraipa">
    <w:name w:val="List Paragraph"/>
    <w:basedOn w:val="prastasis"/>
    <w:uiPriority w:val="34"/>
    <w:qFormat/>
    <w:rsid w:val="00220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4807</Words>
  <Characters>2740</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Rasa Virbalienė</cp:lastModifiedBy>
  <cp:revision>3</cp:revision>
  <cp:lastPrinted>2024-03-08T08:54:00Z</cp:lastPrinted>
  <dcterms:created xsi:type="dcterms:W3CDTF">2024-03-13T07:08:00Z</dcterms:created>
  <dcterms:modified xsi:type="dcterms:W3CDTF">2024-03-13T07:11:00Z</dcterms:modified>
</cp:coreProperties>
</file>