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58" w14:textId="1F08D25C" w:rsidR="00CC638A" w:rsidRPr="00833FD4" w:rsidRDefault="00CC638A" w:rsidP="0020795E">
      <w:pPr>
        <w:tabs>
          <w:tab w:val="left" w:pos="900"/>
        </w:tabs>
        <w:spacing w:after="0" w:line="240" w:lineRule="auto"/>
        <w:jc w:val="center"/>
        <w:rPr>
          <w:rFonts w:ascii="Times New Roman" w:eastAsia="Times New Roman" w:hAnsi="Times New Roman" w:cs="Times New Roman"/>
          <w:b/>
          <w:caps/>
          <w:color w:val="000000"/>
          <w:sz w:val="24"/>
          <w:szCs w:val="24"/>
          <w:lang w:eastAsia="lt-LT"/>
        </w:rPr>
      </w:pPr>
      <w:bookmarkStart w:id="0" w:name="data_metai"/>
      <w:r w:rsidRPr="00833FD4">
        <w:rPr>
          <w:rFonts w:ascii="Times New Roman" w:hAnsi="Times New Roman" w:cs="Times New Roman"/>
          <w:b/>
          <w:spacing w:val="20"/>
          <w:sz w:val="24"/>
          <w:szCs w:val="24"/>
        </w:rPr>
        <w:t xml:space="preserve">DĖL </w:t>
      </w:r>
      <w:bookmarkEnd w:id="0"/>
      <w:r w:rsidRPr="00833FD4">
        <w:rPr>
          <w:rFonts w:ascii="Times New Roman" w:hAnsi="Times New Roman" w:cs="Times New Roman"/>
          <w:b/>
          <w:sz w:val="24"/>
          <w:szCs w:val="24"/>
        </w:rPr>
        <w:t>ROKIŠKIO RAJONO SAVIVALDYBĖS</w:t>
      </w:r>
      <w:r w:rsidR="00DA5582">
        <w:rPr>
          <w:rFonts w:ascii="Times New Roman" w:hAnsi="Times New Roman" w:cs="Times New Roman"/>
          <w:b/>
          <w:sz w:val="24"/>
          <w:szCs w:val="24"/>
        </w:rPr>
        <w:t xml:space="preserve"> TARYBOS 2018 M. RUGSĖJO 28 D.</w:t>
      </w:r>
      <w:r w:rsidRPr="00833FD4">
        <w:rPr>
          <w:rFonts w:ascii="Times New Roman" w:hAnsi="Times New Roman" w:cs="Times New Roman"/>
          <w:b/>
          <w:sz w:val="24"/>
          <w:szCs w:val="24"/>
        </w:rPr>
        <w:t xml:space="preserve"> </w:t>
      </w:r>
      <w:r w:rsidR="00AD2A13">
        <w:rPr>
          <w:rFonts w:ascii="Times New Roman" w:hAnsi="Times New Roman" w:cs="Times New Roman"/>
          <w:b/>
          <w:sz w:val="24"/>
          <w:szCs w:val="24"/>
        </w:rPr>
        <w:t>SPRENDIMO N</w:t>
      </w:r>
      <w:r w:rsidR="00B16F12">
        <w:rPr>
          <w:rFonts w:ascii="Times New Roman" w:hAnsi="Times New Roman" w:cs="Times New Roman"/>
          <w:b/>
          <w:sz w:val="24"/>
          <w:szCs w:val="24"/>
        </w:rPr>
        <w:t>R</w:t>
      </w:r>
      <w:r w:rsidR="00AD2A13">
        <w:rPr>
          <w:rFonts w:ascii="Times New Roman" w:hAnsi="Times New Roman" w:cs="Times New Roman"/>
          <w:b/>
          <w:sz w:val="24"/>
          <w:szCs w:val="24"/>
        </w:rPr>
        <w:t>. TS-2</w:t>
      </w:r>
      <w:r w:rsidR="00DA5582">
        <w:rPr>
          <w:rFonts w:ascii="Times New Roman" w:hAnsi="Times New Roman" w:cs="Times New Roman"/>
          <w:b/>
          <w:sz w:val="24"/>
          <w:szCs w:val="24"/>
        </w:rPr>
        <w:t>12</w:t>
      </w:r>
      <w:r w:rsidR="00F422CF">
        <w:rPr>
          <w:rFonts w:ascii="Times New Roman" w:hAnsi="Times New Roman" w:cs="Times New Roman"/>
          <w:b/>
          <w:sz w:val="24"/>
          <w:szCs w:val="24"/>
        </w:rPr>
        <w:t xml:space="preserve"> </w:t>
      </w:r>
      <w:r w:rsidR="00AD2A13">
        <w:rPr>
          <w:rFonts w:ascii="Times New Roman" w:hAnsi="Times New Roman" w:cs="Times New Roman"/>
          <w:b/>
          <w:sz w:val="24"/>
          <w:szCs w:val="24"/>
        </w:rPr>
        <w:t xml:space="preserve">„DĖL ROKIŠKIO RAJONO SAVIVALDYBĖS KONTROLIUOJAMŲ BENDROVIŲ </w:t>
      </w:r>
      <w:r w:rsidR="00DA5582">
        <w:rPr>
          <w:rFonts w:ascii="Times New Roman" w:hAnsi="Times New Roman" w:cs="Times New Roman"/>
          <w:b/>
          <w:sz w:val="24"/>
          <w:szCs w:val="24"/>
        </w:rPr>
        <w:t xml:space="preserve">PASIEKTŲ VEIKLOS TIKSLŲ VERTINIMO TVARKOS APRAŠO PATVIRTINIMO“ </w:t>
      </w:r>
      <w:r w:rsidR="00AD2A13">
        <w:rPr>
          <w:rFonts w:ascii="Times New Roman" w:hAnsi="Times New Roman" w:cs="Times New Roman"/>
          <w:b/>
          <w:sz w:val="24"/>
          <w:szCs w:val="24"/>
        </w:rPr>
        <w:t>PAKEITIMO</w:t>
      </w:r>
    </w:p>
    <w:p w14:paraId="7605B559" w14:textId="77777777" w:rsidR="00F65B67" w:rsidRPr="00833FD4" w:rsidRDefault="00F65B67" w:rsidP="0020795E">
      <w:pPr>
        <w:tabs>
          <w:tab w:val="left" w:pos="900"/>
        </w:tabs>
        <w:spacing w:after="0" w:line="240" w:lineRule="auto"/>
        <w:jc w:val="center"/>
        <w:rPr>
          <w:rFonts w:ascii="Times New Roman" w:eastAsia="Times New Roman" w:hAnsi="Times New Roman" w:cs="Times New Roman"/>
          <w:b/>
          <w:caps/>
          <w:color w:val="000000"/>
          <w:sz w:val="24"/>
          <w:szCs w:val="24"/>
          <w:lang w:eastAsia="lt-LT"/>
        </w:rPr>
      </w:pPr>
    </w:p>
    <w:p w14:paraId="7605B55A" w14:textId="6AC94451" w:rsidR="00F65B67" w:rsidRPr="00833FD4" w:rsidRDefault="00F65B67" w:rsidP="0020795E">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20</w:t>
      </w:r>
      <w:r w:rsidR="00F64F96">
        <w:rPr>
          <w:rFonts w:ascii="Times New Roman" w:hAnsi="Times New Roman" w:cs="Times New Roman"/>
          <w:sz w:val="24"/>
          <w:szCs w:val="24"/>
        </w:rPr>
        <w:t>2</w:t>
      </w:r>
      <w:r w:rsidR="00C2010B">
        <w:rPr>
          <w:rFonts w:ascii="Times New Roman" w:hAnsi="Times New Roman" w:cs="Times New Roman"/>
          <w:sz w:val="24"/>
          <w:szCs w:val="24"/>
        </w:rPr>
        <w:t xml:space="preserve">4 </w:t>
      </w:r>
      <w:r w:rsidRPr="00833FD4">
        <w:rPr>
          <w:rFonts w:ascii="Times New Roman" w:hAnsi="Times New Roman" w:cs="Times New Roman"/>
          <w:sz w:val="24"/>
          <w:szCs w:val="24"/>
        </w:rPr>
        <w:t xml:space="preserve">m. </w:t>
      </w:r>
      <w:r w:rsidR="00AD2A13">
        <w:rPr>
          <w:rFonts w:ascii="Times New Roman" w:hAnsi="Times New Roman" w:cs="Times New Roman"/>
          <w:sz w:val="24"/>
          <w:szCs w:val="24"/>
        </w:rPr>
        <w:t>balandžio</w:t>
      </w:r>
      <w:r w:rsidR="00C2010B">
        <w:rPr>
          <w:rFonts w:ascii="Times New Roman" w:hAnsi="Times New Roman" w:cs="Times New Roman"/>
          <w:sz w:val="24"/>
          <w:szCs w:val="24"/>
        </w:rPr>
        <w:t xml:space="preserve"> 25</w:t>
      </w:r>
      <w:r w:rsidRPr="00833FD4">
        <w:rPr>
          <w:rFonts w:ascii="Times New Roman" w:hAnsi="Times New Roman" w:cs="Times New Roman"/>
          <w:sz w:val="24"/>
          <w:szCs w:val="24"/>
        </w:rPr>
        <w:t xml:space="preserve"> d. Nr. TS-</w:t>
      </w:r>
    </w:p>
    <w:p w14:paraId="7605B55B" w14:textId="77777777" w:rsidR="00F65B67" w:rsidRPr="00833FD4" w:rsidRDefault="00F65B67" w:rsidP="0020795E">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Rokiškis</w:t>
      </w:r>
    </w:p>
    <w:p w14:paraId="7605B55C" w14:textId="77777777" w:rsidR="00CC638A" w:rsidRPr="00833FD4" w:rsidRDefault="00CC638A" w:rsidP="0020795E">
      <w:pPr>
        <w:pStyle w:val="statymopavad"/>
        <w:spacing w:line="240" w:lineRule="auto"/>
        <w:ind w:firstLine="0"/>
        <w:rPr>
          <w:rFonts w:ascii="Times New Roman" w:hAnsi="Times New Roman"/>
          <w:b/>
          <w:caps w:val="0"/>
          <w:szCs w:val="24"/>
        </w:rPr>
      </w:pPr>
    </w:p>
    <w:p w14:paraId="15A31176" w14:textId="77777777" w:rsidR="006E1F27" w:rsidRPr="00833FD4" w:rsidRDefault="006E1F27" w:rsidP="0020795E">
      <w:pPr>
        <w:pStyle w:val="statymopavad"/>
        <w:spacing w:line="240" w:lineRule="auto"/>
        <w:ind w:firstLine="0"/>
        <w:rPr>
          <w:rFonts w:ascii="Times New Roman" w:hAnsi="Times New Roman"/>
          <w:b/>
          <w:caps w:val="0"/>
          <w:szCs w:val="24"/>
        </w:rPr>
      </w:pPr>
    </w:p>
    <w:p w14:paraId="5E8E0178" w14:textId="60B93692" w:rsidR="00AD2A13" w:rsidRPr="00AD2A13" w:rsidRDefault="00AD2A13" w:rsidP="00F422CF">
      <w:pPr>
        <w:spacing w:after="0" w:line="240" w:lineRule="auto"/>
        <w:ind w:firstLine="851"/>
        <w:jc w:val="both"/>
        <w:rPr>
          <w:rFonts w:ascii="Times New Roman" w:hAnsi="Times New Roman" w:cs="Times New Roman"/>
          <w:color w:val="000000"/>
          <w:sz w:val="24"/>
          <w:szCs w:val="24"/>
          <w:lang w:eastAsia="lt-LT"/>
        </w:rPr>
      </w:pPr>
      <w:r w:rsidRPr="00AD2A13">
        <w:rPr>
          <w:rFonts w:ascii="Times New Roman" w:hAnsi="Times New Roman" w:cs="Times New Roman"/>
          <w:color w:val="000000"/>
          <w:sz w:val="24"/>
          <w:szCs w:val="24"/>
          <w:lang w:eastAsia="lt-LT"/>
        </w:rPr>
        <w:t>Rokiškio rajono savivaldybės taryba</w:t>
      </w:r>
      <w:r w:rsidR="00007839">
        <w:rPr>
          <w:rFonts w:ascii="Times New Roman" w:hAnsi="Times New Roman" w:cs="Times New Roman"/>
          <w:color w:val="000000"/>
          <w:sz w:val="24"/>
          <w:szCs w:val="24"/>
          <w:lang w:eastAsia="lt-LT"/>
        </w:rPr>
        <w:t xml:space="preserve"> </w:t>
      </w:r>
      <w:r w:rsidRPr="00AD2A13">
        <w:rPr>
          <w:rFonts w:ascii="Times New Roman" w:hAnsi="Times New Roman" w:cs="Times New Roman"/>
          <w:color w:val="000000"/>
          <w:sz w:val="24"/>
          <w:szCs w:val="24"/>
          <w:lang w:eastAsia="lt-LT"/>
        </w:rPr>
        <w:t xml:space="preserve"> n u s p r e n d ž i a:</w:t>
      </w:r>
    </w:p>
    <w:p w14:paraId="08DB4BE9" w14:textId="65F7881E" w:rsidR="00AD2A13" w:rsidRDefault="00AE37E2" w:rsidP="00F422CF">
      <w:pPr>
        <w:spacing w:after="0" w:line="240" w:lineRule="auto"/>
        <w:ind w:firstLine="851"/>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P</w:t>
      </w:r>
      <w:r w:rsidR="00AD2A13" w:rsidRPr="00AD2A13">
        <w:rPr>
          <w:rFonts w:ascii="Times New Roman" w:hAnsi="Times New Roman" w:cs="Times New Roman"/>
          <w:color w:val="000000"/>
          <w:sz w:val="24"/>
          <w:szCs w:val="24"/>
          <w:lang w:eastAsia="lt-LT"/>
        </w:rPr>
        <w:t xml:space="preserve">akeisti Rokiškio rajono savivaldybės tarybos </w:t>
      </w:r>
      <w:r w:rsidR="00AD2A13">
        <w:rPr>
          <w:rFonts w:ascii="Times New Roman" w:hAnsi="Times New Roman" w:cs="Times New Roman"/>
          <w:color w:val="000000"/>
          <w:sz w:val="24"/>
          <w:szCs w:val="24"/>
          <w:lang w:eastAsia="lt-LT"/>
        </w:rPr>
        <w:t xml:space="preserve">2018 m. </w:t>
      </w:r>
      <w:r w:rsidR="00DA5582">
        <w:rPr>
          <w:rFonts w:ascii="Times New Roman" w:hAnsi="Times New Roman" w:cs="Times New Roman"/>
          <w:color w:val="000000"/>
          <w:sz w:val="24"/>
          <w:szCs w:val="24"/>
          <w:lang w:eastAsia="lt-LT"/>
        </w:rPr>
        <w:t>rugsėjo 28</w:t>
      </w:r>
      <w:r w:rsidR="00AD2A13">
        <w:rPr>
          <w:rFonts w:ascii="Times New Roman" w:hAnsi="Times New Roman" w:cs="Times New Roman"/>
          <w:color w:val="000000"/>
          <w:sz w:val="24"/>
          <w:szCs w:val="24"/>
          <w:lang w:eastAsia="lt-LT"/>
        </w:rPr>
        <w:t xml:space="preserve"> d. sprendim</w:t>
      </w:r>
      <w:r w:rsidR="00824251">
        <w:rPr>
          <w:rFonts w:ascii="Times New Roman" w:hAnsi="Times New Roman" w:cs="Times New Roman"/>
          <w:color w:val="000000"/>
          <w:sz w:val="24"/>
          <w:szCs w:val="24"/>
          <w:lang w:eastAsia="lt-LT"/>
        </w:rPr>
        <w:t>ą</w:t>
      </w:r>
      <w:r w:rsidR="00AD2A13">
        <w:rPr>
          <w:rFonts w:ascii="Times New Roman" w:hAnsi="Times New Roman" w:cs="Times New Roman"/>
          <w:color w:val="000000"/>
          <w:sz w:val="24"/>
          <w:szCs w:val="24"/>
          <w:lang w:eastAsia="lt-LT"/>
        </w:rPr>
        <w:t xml:space="preserve"> Nr. TS-2</w:t>
      </w:r>
      <w:r w:rsidR="00DA5582">
        <w:rPr>
          <w:rFonts w:ascii="Times New Roman" w:hAnsi="Times New Roman" w:cs="Times New Roman"/>
          <w:color w:val="000000"/>
          <w:sz w:val="24"/>
          <w:szCs w:val="24"/>
          <w:lang w:eastAsia="lt-LT"/>
        </w:rPr>
        <w:t xml:space="preserve">12 </w:t>
      </w:r>
      <w:r w:rsidR="00AD2A13">
        <w:rPr>
          <w:rFonts w:ascii="Times New Roman" w:hAnsi="Times New Roman" w:cs="Times New Roman"/>
          <w:color w:val="000000"/>
          <w:sz w:val="24"/>
          <w:szCs w:val="24"/>
          <w:lang w:eastAsia="lt-LT"/>
        </w:rPr>
        <w:t xml:space="preserve">„Dėl Rokiškio rajono savivaldybės kontroliuojamų bendrovių </w:t>
      </w:r>
      <w:r w:rsidR="00DA5582">
        <w:rPr>
          <w:rFonts w:ascii="Times New Roman" w:hAnsi="Times New Roman" w:cs="Times New Roman"/>
          <w:color w:val="000000"/>
          <w:sz w:val="24"/>
          <w:szCs w:val="24"/>
          <w:lang w:eastAsia="lt-LT"/>
        </w:rPr>
        <w:t>pasiektų veiklos tikslų vertinimo tvarkos aprašo patvirtinimo</w:t>
      </w:r>
      <w:r w:rsidR="00AD2A13" w:rsidRPr="00AD2A13">
        <w:rPr>
          <w:rFonts w:ascii="Times New Roman" w:hAnsi="Times New Roman" w:cs="Times New Roman"/>
          <w:color w:val="000000"/>
          <w:sz w:val="24"/>
          <w:szCs w:val="24"/>
          <w:lang w:eastAsia="lt-LT"/>
        </w:rPr>
        <w:t>“</w:t>
      </w:r>
      <w:r w:rsidR="00C97005">
        <w:rPr>
          <w:rFonts w:ascii="Times New Roman" w:hAnsi="Times New Roman" w:cs="Times New Roman"/>
          <w:color w:val="000000"/>
          <w:sz w:val="24"/>
          <w:szCs w:val="24"/>
          <w:lang w:eastAsia="lt-LT"/>
        </w:rPr>
        <w:t xml:space="preserve"> </w:t>
      </w:r>
      <w:r w:rsidR="00BB206B">
        <w:rPr>
          <w:rFonts w:ascii="Times New Roman" w:hAnsi="Times New Roman" w:cs="Times New Roman"/>
          <w:color w:val="000000"/>
          <w:sz w:val="24"/>
          <w:szCs w:val="24"/>
          <w:lang w:eastAsia="lt-LT"/>
        </w:rPr>
        <w:t>ir išdėstyti jį nauja redakcija:</w:t>
      </w:r>
    </w:p>
    <w:p w14:paraId="5DF71874" w14:textId="77777777" w:rsidR="00AD2A13" w:rsidRDefault="00AD2A13" w:rsidP="0020795E">
      <w:pPr>
        <w:spacing w:after="0" w:line="240" w:lineRule="auto"/>
        <w:ind w:firstLine="567"/>
        <w:jc w:val="both"/>
        <w:rPr>
          <w:rFonts w:ascii="Times New Roman" w:hAnsi="Times New Roman" w:cs="Times New Roman"/>
          <w:color w:val="000000"/>
          <w:sz w:val="24"/>
          <w:szCs w:val="24"/>
          <w:lang w:eastAsia="lt-LT"/>
        </w:rPr>
      </w:pPr>
    </w:p>
    <w:p w14:paraId="5AA37F04" w14:textId="5B5A14A8" w:rsidR="00AD2A13" w:rsidRPr="00DA5582" w:rsidRDefault="00AD2A13" w:rsidP="0020795E">
      <w:pPr>
        <w:spacing w:line="240" w:lineRule="auto"/>
        <w:ind w:firstLine="567"/>
        <w:jc w:val="center"/>
        <w:rPr>
          <w:rFonts w:ascii="Times New Roman" w:hAnsi="Times New Roman" w:cs="Times New Roman"/>
          <w:b/>
          <w:bCs/>
          <w:color w:val="000000"/>
          <w:sz w:val="24"/>
          <w:szCs w:val="24"/>
          <w:lang w:eastAsia="lt-LT"/>
        </w:rPr>
      </w:pPr>
      <w:r w:rsidRPr="00AD2A13">
        <w:rPr>
          <w:rFonts w:ascii="Times New Roman" w:hAnsi="Times New Roman" w:cs="Times New Roman"/>
          <w:b/>
          <w:bCs/>
          <w:color w:val="000000"/>
          <w:sz w:val="24"/>
          <w:szCs w:val="24"/>
          <w:lang w:eastAsia="lt-LT"/>
        </w:rPr>
        <w:t>,,ROKIŠKIO RAJONO SAVIVALDYBĖS TARYBA</w:t>
      </w:r>
    </w:p>
    <w:p w14:paraId="4D4CA8A6" w14:textId="77777777" w:rsidR="00AD2A13" w:rsidRPr="00AD2A13" w:rsidRDefault="00AD2A13" w:rsidP="0020795E">
      <w:pPr>
        <w:widowControl w:val="0"/>
        <w:shd w:val="clear" w:color="auto" w:fill="FFFFFF"/>
        <w:spacing w:line="240" w:lineRule="auto"/>
        <w:ind w:firstLine="567"/>
        <w:jc w:val="center"/>
        <w:rPr>
          <w:rFonts w:ascii="Times New Roman" w:eastAsia="Book Antiqua" w:hAnsi="Times New Roman" w:cs="Times New Roman"/>
          <w:b/>
          <w:bCs/>
          <w:color w:val="000000"/>
          <w:sz w:val="24"/>
          <w:szCs w:val="24"/>
          <w:shd w:val="clear" w:color="auto" w:fill="FFFFFF"/>
          <w:lang w:eastAsia="lt-LT" w:bidi="lt-LT"/>
        </w:rPr>
      </w:pPr>
      <w:r w:rsidRPr="00AD2A13">
        <w:rPr>
          <w:rFonts w:ascii="Times New Roman" w:eastAsia="Book Antiqua" w:hAnsi="Times New Roman" w:cs="Times New Roman"/>
          <w:b/>
          <w:bCs/>
          <w:color w:val="000000"/>
          <w:sz w:val="24"/>
          <w:szCs w:val="24"/>
          <w:shd w:val="clear" w:color="auto" w:fill="FFFFFF"/>
          <w:lang w:eastAsia="lt-LT" w:bidi="lt-LT"/>
        </w:rPr>
        <w:t>SPRENDIMAS</w:t>
      </w:r>
    </w:p>
    <w:p w14:paraId="53D2D597" w14:textId="690D1CAD" w:rsidR="00AD2A13" w:rsidRDefault="00F422CF" w:rsidP="0020795E">
      <w:pPr>
        <w:spacing w:after="0" w:line="240" w:lineRule="auto"/>
        <w:ind w:firstLine="567"/>
        <w:jc w:val="center"/>
        <w:rPr>
          <w:rFonts w:ascii="Times New Roman" w:hAnsi="Times New Roman" w:cs="Times New Roman"/>
          <w:b/>
          <w:sz w:val="24"/>
        </w:rPr>
      </w:pPr>
      <w:r w:rsidRPr="00F422CF">
        <w:rPr>
          <w:rFonts w:ascii="Times New Roman" w:hAnsi="Times New Roman" w:cs="Times New Roman"/>
          <w:b/>
          <w:sz w:val="24"/>
        </w:rPr>
        <w:t xml:space="preserve">DĖL </w:t>
      </w:r>
      <w:r w:rsidR="00007839" w:rsidRPr="00F422CF">
        <w:rPr>
          <w:rFonts w:ascii="Times New Roman" w:hAnsi="Times New Roman" w:cs="Times New Roman"/>
          <w:b/>
          <w:sz w:val="24"/>
        </w:rPr>
        <w:t>R</w:t>
      </w:r>
      <w:r w:rsidR="00007839">
        <w:rPr>
          <w:rFonts w:ascii="Times New Roman" w:hAnsi="Times New Roman" w:cs="Times New Roman"/>
          <w:b/>
          <w:sz w:val="24"/>
        </w:rPr>
        <w:t xml:space="preserve">OKIŠKIO </w:t>
      </w:r>
      <w:r w:rsidR="00007839" w:rsidRPr="00FD7295">
        <w:rPr>
          <w:rFonts w:ascii="Times New Roman" w:hAnsi="Times New Roman" w:cs="Times New Roman"/>
          <w:b/>
          <w:sz w:val="24"/>
        </w:rPr>
        <w:t xml:space="preserve">RAJONO SAVIVALDYBĖS </w:t>
      </w:r>
      <w:r w:rsidR="00007839">
        <w:rPr>
          <w:rFonts w:ascii="Times New Roman" w:hAnsi="Times New Roman" w:cs="Times New Roman"/>
          <w:b/>
          <w:sz w:val="24"/>
        </w:rPr>
        <w:t>VALDOMŲ ĮMONIŲ PASIEKTŲ VEIKLOS TIKSLŲ ATITIKTIES JOMS NUSTATYTIEMS VEIKLOS TIK</w:t>
      </w:r>
      <w:r>
        <w:rPr>
          <w:rFonts w:ascii="Times New Roman" w:hAnsi="Times New Roman" w:cs="Times New Roman"/>
          <w:b/>
          <w:sz w:val="24"/>
        </w:rPr>
        <w:t>SL</w:t>
      </w:r>
      <w:r w:rsidR="00007839">
        <w:rPr>
          <w:rFonts w:ascii="Times New Roman" w:hAnsi="Times New Roman" w:cs="Times New Roman"/>
          <w:b/>
          <w:sz w:val="24"/>
        </w:rPr>
        <w:t>AMS VERTINIMO TVARKOS</w:t>
      </w:r>
      <w:r>
        <w:rPr>
          <w:rFonts w:ascii="Times New Roman" w:hAnsi="Times New Roman" w:cs="Times New Roman"/>
          <w:b/>
          <w:color w:val="FF0000"/>
          <w:sz w:val="24"/>
        </w:rPr>
        <w:t xml:space="preserve"> </w:t>
      </w:r>
      <w:r w:rsidRPr="00F422CF">
        <w:rPr>
          <w:rFonts w:ascii="Times New Roman" w:hAnsi="Times New Roman" w:cs="Times New Roman"/>
          <w:b/>
          <w:sz w:val="24"/>
        </w:rPr>
        <w:t xml:space="preserve">APRAŠO </w:t>
      </w:r>
      <w:r w:rsidR="00007839" w:rsidRPr="00F422CF">
        <w:rPr>
          <w:rFonts w:ascii="Times New Roman" w:hAnsi="Times New Roman" w:cs="Times New Roman"/>
          <w:b/>
          <w:sz w:val="24"/>
        </w:rPr>
        <w:t>P</w:t>
      </w:r>
      <w:r w:rsidR="00007839">
        <w:rPr>
          <w:rFonts w:ascii="Times New Roman" w:hAnsi="Times New Roman" w:cs="Times New Roman"/>
          <w:b/>
          <w:sz w:val="24"/>
        </w:rPr>
        <w:t>ATVIRTINIMO</w:t>
      </w:r>
    </w:p>
    <w:p w14:paraId="7ABD0A89" w14:textId="77777777" w:rsidR="00007839" w:rsidRPr="00AD2A13" w:rsidRDefault="00007839" w:rsidP="0020795E">
      <w:pPr>
        <w:spacing w:after="0" w:line="240" w:lineRule="auto"/>
        <w:ind w:firstLine="567"/>
        <w:jc w:val="both"/>
        <w:rPr>
          <w:rFonts w:ascii="Times New Roman" w:hAnsi="Times New Roman" w:cs="Times New Roman"/>
          <w:color w:val="000000"/>
          <w:sz w:val="24"/>
          <w:szCs w:val="24"/>
          <w:lang w:eastAsia="lt-LT"/>
        </w:rPr>
      </w:pPr>
    </w:p>
    <w:p w14:paraId="203AB90C" w14:textId="77777777" w:rsidR="00F422CF" w:rsidRDefault="00007839" w:rsidP="00F422CF">
      <w:pPr>
        <w:spacing w:after="0" w:line="240" w:lineRule="auto"/>
        <w:ind w:firstLine="851"/>
        <w:jc w:val="both"/>
        <w:rPr>
          <w:rFonts w:ascii="Times New Roman" w:hAnsi="Times New Roman" w:cs="Times New Roman"/>
          <w:sz w:val="24"/>
          <w:szCs w:val="24"/>
          <w:lang w:eastAsia="lt-LT"/>
        </w:rPr>
      </w:pPr>
      <w:r w:rsidRPr="00007839">
        <w:rPr>
          <w:rFonts w:ascii="Times New Roman" w:hAnsi="Times New Roman" w:cs="Times New Roman"/>
          <w:color w:val="000000"/>
          <w:sz w:val="24"/>
          <w:shd w:val="clear" w:color="auto" w:fill="FFFFFF"/>
        </w:rPr>
        <w:t>Vadovaudamasi Lietuvos Respublikos vietos savivaldos įstatymo 15 straipsnio 2 dalies 16 punktu, 4 dalimi, 16 straipsnio 1 dalimi,  Lietuvos Respublikos akcinių bendrovių įstatymo 37</w:t>
      </w:r>
      <w:r w:rsidRPr="00007839">
        <w:rPr>
          <w:rFonts w:ascii="Times New Roman" w:hAnsi="Times New Roman" w:cs="Times New Roman"/>
          <w:color w:val="000000"/>
          <w:sz w:val="24"/>
          <w:shd w:val="clear" w:color="auto" w:fill="FFFFFF"/>
          <w:vertAlign w:val="superscript"/>
        </w:rPr>
        <w:t>1</w:t>
      </w:r>
      <w:r w:rsidRPr="00007839">
        <w:rPr>
          <w:rFonts w:ascii="Times New Roman" w:hAnsi="Times New Roman" w:cs="Times New Roman"/>
          <w:color w:val="000000"/>
          <w:sz w:val="24"/>
          <w:shd w:val="clear" w:color="auto" w:fill="FFFFFF"/>
        </w:rPr>
        <w:t> straipsnio 2 dalimi, Lietuvos Respublikos valstybės ir savivaldybių turto valdymo, naudojimo ir disponavimo juo įstatymo 23 straipsnio 1 dalimi, Savivaldybių turtinių ir neturtinių teisių įgyvendinimo savivaldybių valdomose įmonėse ir savivaldybių valdomų įmonių veiklos skaidrumo užtikrinimo tvarkos aprašu, patvirtintu Lietuvos Respublikos Vyriausybės 2007 m. birželio 6 d. nutarimu Nr. 567 „Dėl Savivaldybių turtinių ir neturtinių teisių įgyvendinimo savivaldybių valdomose įmonėse ir savivaldybių valdomų įmonių veiklos skaidrumo užtikrinimo tvarkos aprašo patvirtinimo“</w:t>
      </w:r>
      <w:r w:rsidRPr="00C64DA2">
        <w:rPr>
          <w:rFonts w:ascii="Times New Roman" w:hAnsi="Times New Roman" w:cs="Times New Roman"/>
          <w:color w:val="000000"/>
          <w:sz w:val="24"/>
          <w:shd w:val="clear" w:color="auto" w:fill="FFFFFF"/>
        </w:rPr>
        <w:t>,</w:t>
      </w:r>
      <w:r>
        <w:rPr>
          <w:color w:val="000000"/>
          <w:shd w:val="clear" w:color="auto" w:fill="FFFFFF"/>
        </w:rPr>
        <w:t xml:space="preserve"> </w:t>
      </w:r>
      <w:r w:rsidR="00AD2A13" w:rsidRPr="00007839">
        <w:rPr>
          <w:rFonts w:ascii="Times New Roman" w:hAnsi="Times New Roman" w:cs="Times New Roman"/>
          <w:sz w:val="24"/>
          <w:szCs w:val="24"/>
          <w:lang w:eastAsia="lt-LT"/>
        </w:rPr>
        <w:t>Rokiškio rajono savivaldybės taryba n u s p r e n d ž i a:</w:t>
      </w:r>
    </w:p>
    <w:p w14:paraId="2A564315" w14:textId="77777777" w:rsidR="00F422CF" w:rsidRPr="00F422CF" w:rsidRDefault="00F422CF" w:rsidP="00F422CF">
      <w:pPr>
        <w:spacing w:after="0" w:line="240" w:lineRule="auto"/>
        <w:ind w:firstLine="851"/>
        <w:jc w:val="both"/>
        <w:rPr>
          <w:rFonts w:ascii="Times New Roman" w:hAnsi="Times New Roman" w:cs="Times New Roman"/>
          <w:sz w:val="24"/>
          <w:szCs w:val="24"/>
          <w:lang w:eastAsia="lt-LT"/>
        </w:rPr>
      </w:pPr>
      <w:r w:rsidRPr="00F422CF">
        <w:rPr>
          <w:rFonts w:ascii="Times New Roman" w:eastAsia="Book Antiqua" w:hAnsi="Times New Roman" w:cs="Times New Roman"/>
          <w:color w:val="000000"/>
          <w:sz w:val="24"/>
          <w:szCs w:val="24"/>
          <w:shd w:val="clear" w:color="auto" w:fill="FFFFFF"/>
          <w:lang w:eastAsia="lt-LT" w:bidi="lt-LT"/>
        </w:rPr>
        <w:t xml:space="preserve">1. </w:t>
      </w:r>
      <w:r w:rsidR="00A520AF" w:rsidRPr="00F422CF">
        <w:rPr>
          <w:rFonts w:ascii="Times New Roman" w:eastAsia="Book Antiqua" w:hAnsi="Times New Roman" w:cs="Times New Roman"/>
          <w:color w:val="000000"/>
          <w:sz w:val="24"/>
          <w:szCs w:val="24"/>
          <w:shd w:val="clear" w:color="auto" w:fill="FFFFFF"/>
          <w:lang w:eastAsia="lt-LT" w:bidi="lt-LT"/>
        </w:rPr>
        <w:t>P</w:t>
      </w:r>
      <w:r w:rsidR="00AD2A13" w:rsidRPr="00F422CF">
        <w:rPr>
          <w:rFonts w:ascii="Times New Roman" w:eastAsia="Book Antiqua" w:hAnsi="Times New Roman" w:cs="Times New Roman"/>
          <w:color w:val="000000"/>
          <w:sz w:val="24"/>
          <w:szCs w:val="24"/>
          <w:shd w:val="clear" w:color="auto" w:fill="FFFFFF"/>
          <w:lang w:eastAsia="lt-LT" w:bidi="lt-LT"/>
        </w:rPr>
        <w:t>atvirtinti Rokiškio rajono savivaldybės valdomų įmonių</w:t>
      </w:r>
      <w:r w:rsidR="00007839" w:rsidRPr="00F422CF">
        <w:rPr>
          <w:rFonts w:ascii="Times New Roman" w:eastAsia="Book Antiqua" w:hAnsi="Times New Roman" w:cs="Times New Roman"/>
          <w:color w:val="000000"/>
          <w:sz w:val="24"/>
          <w:szCs w:val="24"/>
          <w:shd w:val="clear" w:color="auto" w:fill="FFFFFF"/>
          <w:lang w:eastAsia="lt-LT" w:bidi="lt-LT"/>
        </w:rPr>
        <w:t xml:space="preserve"> pasiektų</w:t>
      </w:r>
      <w:r w:rsidR="00AD2A13" w:rsidRPr="00F422CF">
        <w:rPr>
          <w:rFonts w:ascii="Times New Roman" w:eastAsia="Book Antiqua" w:hAnsi="Times New Roman" w:cs="Times New Roman"/>
          <w:color w:val="000000"/>
          <w:sz w:val="24"/>
          <w:szCs w:val="24"/>
          <w:shd w:val="clear" w:color="auto" w:fill="FFFFFF"/>
          <w:lang w:eastAsia="lt-LT" w:bidi="lt-LT"/>
        </w:rPr>
        <w:t xml:space="preserve"> </w:t>
      </w:r>
      <w:r w:rsidR="00DA5582" w:rsidRPr="00F422CF">
        <w:rPr>
          <w:rFonts w:ascii="Times New Roman" w:eastAsia="Book Antiqua" w:hAnsi="Times New Roman" w:cs="Times New Roman"/>
          <w:color w:val="000000"/>
          <w:sz w:val="24"/>
          <w:szCs w:val="24"/>
          <w:shd w:val="clear" w:color="auto" w:fill="FFFFFF"/>
          <w:lang w:eastAsia="lt-LT" w:bidi="lt-LT"/>
        </w:rPr>
        <w:t>veiklos tikslų</w:t>
      </w:r>
      <w:r w:rsidR="00A520AF" w:rsidRPr="00F422CF">
        <w:rPr>
          <w:rFonts w:ascii="Times New Roman" w:eastAsia="Book Antiqua" w:hAnsi="Times New Roman" w:cs="Times New Roman"/>
          <w:color w:val="000000"/>
          <w:sz w:val="24"/>
          <w:szCs w:val="24"/>
          <w:shd w:val="clear" w:color="auto" w:fill="FFFFFF"/>
          <w:lang w:eastAsia="lt-LT" w:bidi="lt-LT"/>
        </w:rPr>
        <w:t xml:space="preserve"> </w:t>
      </w:r>
      <w:r w:rsidR="00007839" w:rsidRPr="00F422CF">
        <w:rPr>
          <w:rFonts w:ascii="Times New Roman" w:eastAsia="Book Antiqua" w:hAnsi="Times New Roman" w:cs="Times New Roman"/>
          <w:color w:val="000000"/>
          <w:sz w:val="24"/>
          <w:szCs w:val="24"/>
          <w:shd w:val="clear" w:color="auto" w:fill="FFFFFF"/>
          <w:lang w:eastAsia="lt-LT" w:bidi="lt-LT"/>
        </w:rPr>
        <w:t>atitikties</w:t>
      </w:r>
      <w:r w:rsidR="00A520AF" w:rsidRPr="00F422CF">
        <w:rPr>
          <w:rFonts w:ascii="Times New Roman" w:eastAsia="Book Antiqua" w:hAnsi="Times New Roman" w:cs="Times New Roman"/>
          <w:color w:val="000000"/>
          <w:sz w:val="24"/>
          <w:szCs w:val="24"/>
          <w:shd w:val="clear" w:color="auto" w:fill="FFFFFF"/>
          <w:lang w:eastAsia="lt-LT" w:bidi="lt-LT"/>
        </w:rPr>
        <w:t xml:space="preserve"> </w:t>
      </w:r>
      <w:r w:rsidR="00007839" w:rsidRPr="00F422CF">
        <w:rPr>
          <w:rFonts w:ascii="Times New Roman" w:eastAsia="Book Antiqua" w:hAnsi="Times New Roman" w:cs="Times New Roman"/>
          <w:color w:val="000000"/>
          <w:sz w:val="24"/>
          <w:szCs w:val="24"/>
          <w:shd w:val="clear" w:color="auto" w:fill="FFFFFF"/>
          <w:lang w:eastAsia="lt-LT" w:bidi="lt-LT"/>
        </w:rPr>
        <w:t xml:space="preserve">joms </w:t>
      </w:r>
      <w:r w:rsidR="00007839" w:rsidRPr="00F422CF">
        <w:rPr>
          <w:rFonts w:ascii="Times New Roman" w:eastAsia="Book Antiqua" w:hAnsi="Times New Roman" w:cs="Times New Roman"/>
          <w:sz w:val="24"/>
          <w:szCs w:val="24"/>
          <w:shd w:val="clear" w:color="auto" w:fill="FFFFFF"/>
          <w:lang w:eastAsia="lt-LT" w:bidi="lt-LT"/>
        </w:rPr>
        <w:t>nustatytiems veiklos tikslams</w:t>
      </w:r>
      <w:r w:rsidR="00DA5582" w:rsidRPr="00F422CF">
        <w:rPr>
          <w:rFonts w:ascii="Times New Roman" w:eastAsia="Book Antiqua" w:hAnsi="Times New Roman" w:cs="Times New Roman"/>
          <w:sz w:val="24"/>
          <w:szCs w:val="24"/>
          <w:shd w:val="clear" w:color="auto" w:fill="FFFFFF"/>
          <w:lang w:eastAsia="lt-LT" w:bidi="lt-LT"/>
        </w:rPr>
        <w:t xml:space="preserve"> vertinimo tvarkos aprašą</w:t>
      </w:r>
      <w:r w:rsidR="00E44667" w:rsidRPr="00F422CF">
        <w:rPr>
          <w:rFonts w:ascii="Times New Roman" w:eastAsia="Book Antiqua" w:hAnsi="Times New Roman" w:cs="Times New Roman"/>
          <w:sz w:val="24"/>
          <w:szCs w:val="24"/>
          <w:shd w:val="clear" w:color="auto" w:fill="FFFFFF"/>
          <w:lang w:eastAsia="lt-LT" w:bidi="lt-LT"/>
        </w:rPr>
        <w:t xml:space="preserve"> </w:t>
      </w:r>
      <w:r w:rsidR="00AD2A13" w:rsidRPr="00F422CF">
        <w:rPr>
          <w:rFonts w:ascii="Times New Roman" w:eastAsia="Book Antiqua" w:hAnsi="Times New Roman" w:cs="Times New Roman"/>
          <w:sz w:val="24"/>
          <w:szCs w:val="24"/>
          <w:shd w:val="clear" w:color="auto" w:fill="FFFFFF"/>
          <w:lang w:eastAsia="lt-LT" w:bidi="lt-LT"/>
        </w:rPr>
        <w:t>(pridedama).</w:t>
      </w:r>
    </w:p>
    <w:p w14:paraId="17B0F141" w14:textId="5554CFEB" w:rsidR="00A520AF" w:rsidRPr="00F422CF" w:rsidRDefault="00F422CF" w:rsidP="00F422CF">
      <w:pPr>
        <w:spacing w:after="0" w:line="240" w:lineRule="auto"/>
        <w:ind w:firstLine="851"/>
        <w:jc w:val="both"/>
        <w:rPr>
          <w:rFonts w:ascii="Times New Roman" w:hAnsi="Times New Roman" w:cs="Times New Roman"/>
          <w:sz w:val="24"/>
          <w:szCs w:val="24"/>
          <w:lang w:eastAsia="lt-LT"/>
        </w:rPr>
      </w:pPr>
      <w:r w:rsidRPr="00F422CF">
        <w:rPr>
          <w:rFonts w:ascii="Times New Roman" w:hAnsi="Times New Roman" w:cs="Times New Roman"/>
          <w:sz w:val="24"/>
          <w:szCs w:val="24"/>
          <w:lang w:eastAsia="lt-LT"/>
        </w:rPr>
        <w:t xml:space="preserve">2. </w:t>
      </w:r>
      <w:r w:rsidR="00A520AF" w:rsidRPr="00F422CF">
        <w:rPr>
          <w:rFonts w:ascii="Times New Roman" w:eastAsia="Book Antiqua" w:hAnsi="Times New Roman" w:cs="Times New Roman"/>
          <w:sz w:val="24"/>
          <w:szCs w:val="24"/>
          <w:shd w:val="clear" w:color="auto" w:fill="FFFFFF"/>
          <w:lang w:eastAsia="lt-LT" w:bidi="lt-LT"/>
        </w:rPr>
        <w:t>Įpareigoti Rokiškio rajono savivaldybės valdomų įmonių vadovus, rengiant veiklos strategijas, vadovautis, šio sprendimo 1 punkte nurodytu tvarkos aprašu.</w:t>
      </w:r>
    </w:p>
    <w:p w14:paraId="10C00617" w14:textId="45453A2F" w:rsidR="00DA40C5" w:rsidRPr="00007839" w:rsidRDefault="00AD2A13" w:rsidP="00F422CF">
      <w:pPr>
        <w:spacing w:after="0" w:line="240" w:lineRule="auto"/>
        <w:ind w:firstLine="851"/>
        <w:jc w:val="both"/>
        <w:rPr>
          <w:rFonts w:ascii="Times New Roman" w:hAnsi="Times New Roman" w:cs="Times New Roman"/>
          <w:sz w:val="24"/>
          <w:szCs w:val="24"/>
        </w:rPr>
      </w:pPr>
      <w:r w:rsidRPr="00542D09">
        <w:rPr>
          <w:rFonts w:ascii="Times New Roman" w:hAnsi="Times New Roman" w:cs="Times New Roman"/>
          <w:sz w:val="24"/>
          <w:szCs w:val="24"/>
        </w:rPr>
        <w:t>Sprendimas  vieną mėnesį gali būti skundžiamas Regionų apygardos administraciniam teismui, skundą (prašymą) paduodant bet kuriuose šio teismo rūmuose, Lietuvos Respublikos administracinių bylų teisenos įstatymo nustatyta tvarka</w:t>
      </w:r>
      <w:r w:rsidR="00F422CF">
        <w:rPr>
          <w:rFonts w:ascii="Times New Roman" w:hAnsi="Times New Roman" w:cs="Times New Roman"/>
          <w:sz w:val="24"/>
          <w:szCs w:val="24"/>
        </w:rPr>
        <w:t>.“</w:t>
      </w:r>
    </w:p>
    <w:p w14:paraId="724FFE83" w14:textId="77777777" w:rsidR="00F422CF" w:rsidRDefault="00F422CF" w:rsidP="0020795E">
      <w:pPr>
        <w:spacing w:after="0" w:line="240" w:lineRule="auto"/>
        <w:rPr>
          <w:rFonts w:ascii="Times New Roman" w:eastAsia="Times New Roman" w:hAnsi="Times New Roman" w:cs="Times New Roman"/>
          <w:sz w:val="24"/>
          <w:szCs w:val="24"/>
          <w:lang w:eastAsia="lt-LT"/>
        </w:rPr>
      </w:pPr>
    </w:p>
    <w:p w14:paraId="1C60499A" w14:textId="77777777" w:rsidR="00F422CF" w:rsidRDefault="00F422CF" w:rsidP="0020795E">
      <w:pPr>
        <w:spacing w:after="0" w:line="240" w:lineRule="auto"/>
        <w:rPr>
          <w:rFonts w:ascii="Times New Roman" w:eastAsia="Times New Roman" w:hAnsi="Times New Roman" w:cs="Times New Roman"/>
          <w:sz w:val="24"/>
          <w:szCs w:val="24"/>
          <w:lang w:eastAsia="lt-LT"/>
        </w:rPr>
      </w:pPr>
    </w:p>
    <w:p w14:paraId="54CA8FD6" w14:textId="79FCF368" w:rsidR="00A520AF" w:rsidRPr="00A520AF" w:rsidRDefault="00CC638A" w:rsidP="0020795E">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Ramūnas Godeliauskas</w:t>
      </w:r>
    </w:p>
    <w:p w14:paraId="1EFEA78E" w14:textId="77777777" w:rsidR="00F422CF" w:rsidRDefault="00F422CF" w:rsidP="0020795E">
      <w:pPr>
        <w:spacing w:line="240" w:lineRule="auto"/>
        <w:rPr>
          <w:rFonts w:ascii="Times New Roman" w:hAnsi="Times New Roman" w:cs="Times New Roman"/>
          <w:sz w:val="24"/>
          <w:szCs w:val="24"/>
        </w:rPr>
      </w:pPr>
    </w:p>
    <w:p w14:paraId="1CF3F042" w14:textId="77777777" w:rsidR="00F422CF" w:rsidRDefault="00F422CF" w:rsidP="0020795E">
      <w:pPr>
        <w:spacing w:line="240" w:lineRule="auto"/>
        <w:rPr>
          <w:rFonts w:ascii="Times New Roman" w:hAnsi="Times New Roman" w:cs="Times New Roman"/>
          <w:sz w:val="24"/>
          <w:szCs w:val="24"/>
        </w:rPr>
      </w:pPr>
    </w:p>
    <w:p w14:paraId="26ED3E05" w14:textId="642DD125" w:rsidR="00596E20" w:rsidRDefault="00A9595E" w:rsidP="0020795E">
      <w:pPr>
        <w:spacing w:line="240" w:lineRule="auto"/>
        <w:rPr>
          <w:rFonts w:ascii="Times New Roman" w:hAnsi="Times New Roman" w:cs="Times New Roman"/>
          <w:sz w:val="24"/>
          <w:szCs w:val="24"/>
        </w:rPr>
      </w:pPr>
      <w:r>
        <w:rPr>
          <w:rFonts w:ascii="Times New Roman" w:hAnsi="Times New Roman" w:cs="Times New Roman"/>
          <w:sz w:val="24"/>
          <w:szCs w:val="24"/>
        </w:rPr>
        <w:t>Ernesta Jančienė</w:t>
      </w:r>
    </w:p>
    <w:p w14:paraId="4BB6C205" w14:textId="77777777" w:rsidR="00007839" w:rsidRDefault="00007839" w:rsidP="0020795E">
      <w:pPr>
        <w:spacing w:line="240" w:lineRule="auto"/>
        <w:jc w:val="center"/>
        <w:rPr>
          <w:rFonts w:ascii="Times New Roman" w:hAnsi="Times New Roman" w:cs="Times New Roman"/>
          <w:b/>
          <w:color w:val="FF0000"/>
          <w:sz w:val="24"/>
          <w:szCs w:val="24"/>
        </w:rPr>
      </w:pPr>
    </w:p>
    <w:p w14:paraId="2D468899" w14:textId="77777777" w:rsidR="00F422CF" w:rsidRDefault="0025756F" w:rsidP="00F422CF">
      <w:pPr>
        <w:spacing w:after="0" w:line="240" w:lineRule="auto"/>
        <w:jc w:val="center"/>
        <w:rPr>
          <w:rFonts w:ascii="Times New Roman" w:hAnsi="Times New Roman" w:cs="Times New Roman"/>
          <w:b/>
          <w:sz w:val="24"/>
          <w:szCs w:val="24"/>
        </w:rPr>
      </w:pPr>
      <w:r w:rsidRPr="00007839">
        <w:rPr>
          <w:rFonts w:ascii="Times New Roman" w:hAnsi="Times New Roman" w:cs="Times New Roman"/>
          <w:b/>
          <w:sz w:val="24"/>
          <w:szCs w:val="24"/>
        </w:rPr>
        <w:t>SPRENDIMO PROJEKTO</w:t>
      </w:r>
      <w:r w:rsidR="003329D5">
        <w:rPr>
          <w:rFonts w:ascii="Times New Roman" w:hAnsi="Times New Roman" w:cs="Times New Roman"/>
          <w:b/>
          <w:sz w:val="24"/>
          <w:szCs w:val="24"/>
        </w:rPr>
        <w:t xml:space="preserve"> </w:t>
      </w:r>
    </w:p>
    <w:p w14:paraId="69B6DB3F" w14:textId="77777777" w:rsidR="00F422CF" w:rsidRPr="00833FD4" w:rsidRDefault="00F422CF" w:rsidP="00F422CF">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sidRPr="00833FD4">
        <w:rPr>
          <w:rFonts w:ascii="Times New Roman" w:hAnsi="Times New Roman" w:cs="Times New Roman"/>
          <w:b/>
          <w:spacing w:val="20"/>
          <w:sz w:val="24"/>
          <w:szCs w:val="24"/>
        </w:rPr>
        <w:t xml:space="preserve">DĖL </w:t>
      </w:r>
      <w:r w:rsidRPr="00833FD4">
        <w:rPr>
          <w:rFonts w:ascii="Times New Roman" w:hAnsi="Times New Roman" w:cs="Times New Roman"/>
          <w:b/>
          <w:sz w:val="24"/>
          <w:szCs w:val="24"/>
        </w:rPr>
        <w:t>ROKIŠKIO RAJONO SAVIVALDYBĖS</w:t>
      </w:r>
      <w:r>
        <w:rPr>
          <w:rFonts w:ascii="Times New Roman" w:hAnsi="Times New Roman" w:cs="Times New Roman"/>
          <w:b/>
          <w:sz w:val="24"/>
          <w:szCs w:val="24"/>
        </w:rPr>
        <w:t xml:space="preserve"> TARYBOS 2018 M. RUGSĖJO 28 D.</w:t>
      </w:r>
      <w:r w:rsidRPr="00833FD4">
        <w:rPr>
          <w:rFonts w:ascii="Times New Roman" w:hAnsi="Times New Roman" w:cs="Times New Roman"/>
          <w:b/>
          <w:sz w:val="24"/>
          <w:szCs w:val="24"/>
        </w:rPr>
        <w:t xml:space="preserve"> </w:t>
      </w:r>
      <w:r>
        <w:rPr>
          <w:rFonts w:ascii="Times New Roman" w:hAnsi="Times New Roman" w:cs="Times New Roman"/>
          <w:b/>
          <w:sz w:val="24"/>
          <w:szCs w:val="24"/>
        </w:rPr>
        <w:t>SPRENDIMO NR. TS-212 „DĖL ROKIŠKIO RAJONO SAVIVALDYBĖS KONTROLIUOJAMŲ BENDROVIŲ PASIEKTŲ VEIKLOS TIKSLŲ VERTINIMO TVARKOS APRAŠO PATVIRTINIMO“ PAKEITIMO</w:t>
      </w:r>
    </w:p>
    <w:p w14:paraId="15B99CF4" w14:textId="06BBB261" w:rsidR="0025756F" w:rsidRPr="00007839" w:rsidRDefault="0025756F" w:rsidP="003329D5">
      <w:pPr>
        <w:spacing w:line="240" w:lineRule="auto"/>
        <w:jc w:val="center"/>
        <w:rPr>
          <w:rFonts w:ascii="Times New Roman" w:hAnsi="Times New Roman" w:cs="Times New Roman"/>
          <w:b/>
          <w:sz w:val="24"/>
          <w:szCs w:val="24"/>
        </w:rPr>
      </w:pPr>
      <w:r w:rsidRPr="00007839">
        <w:rPr>
          <w:rFonts w:ascii="Times New Roman" w:hAnsi="Times New Roman" w:cs="Times New Roman"/>
          <w:b/>
          <w:sz w:val="24"/>
          <w:szCs w:val="24"/>
        </w:rPr>
        <w:t>AIŠKINAMASIS RAŠTAS</w:t>
      </w:r>
    </w:p>
    <w:p w14:paraId="60D183D5" w14:textId="2705FFF1" w:rsidR="0025756F" w:rsidRPr="00F422CF" w:rsidRDefault="0025756F" w:rsidP="00F422CF">
      <w:pPr>
        <w:spacing w:line="240" w:lineRule="auto"/>
        <w:jc w:val="center"/>
        <w:rPr>
          <w:rFonts w:ascii="Times New Roman" w:hAnsi="Times New Roman" w:cs="Times New Roman"/>
          <w:sz w:val="24"/>
          <w:szCs w:val="24"/>
        </w:rPr>
      </w:pPr>
      <w:r w:rsidRPr="0025756F">
        <w:rPr>
          <w:rFonts w:ascii="Times New Roman" w:hAnsi="Times New Roman" w:cs="Times New Roman"/>
          <w:sz w:val="24"/>
          <w:szCs w:val="24"/>
        </w:rPr>
        <w:t>202</w:t>
      </w:r>
      <w:r w:rsidR="00007839">
        <w:rPr>
          <w:rFonts w:ascii="Times New Roman" w:hAnsi="Times New Roman" w:cs="Times New Roman"/>
          <w:sz w:val="24"/>
          <w:szCs w:val="24"/>
        </w:rPr>
        <w:t>4-04-25</w:t>
      </w:r>
    </w:p>
    <w:p w14:paraId="43993A3C" w14:textId="59F3CE11" w:rsidR="0025756F" w:rsidRPr="0025756F" w:rsidRDefault="0025756F" w:rsidP="003329D5">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Projekto rengėjas –  Turto valdymo ir ūkio skyriaus vedėja Ernesta Jančienė</w:t>
      </w:r>
      <w:r w:rsidR="003329D5">
        <w:rPr>
          <w:rFonts w:ascii="Times New Roman" w:hAnsi="Times New Roman" w:cs="Times New Roman"/>
          <w:sz w:val="24"/>
          <w:szCs w:val="24"/>
        </w:rPr>
        <w:t>.</w:t>
      </w:r>
    </w:p>
    <w:p w14:paraId="54BC8A70" w14:textId="79355197" w:rsidR="0025756F" w:rsidRDefault="0025756F" w:rsidP="003329D5">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 xml:space="preserve">Pranešėjas komitetų ir </w:t>
      </w:r>
      <w:r w:rsidR="003329D5">
        <w:rPr>
          <w:rFonts w:ascii="Times New Roman" w:hAnsi="Times New Roman" w:cs="Times New Roman"/>
          <w:sz w:val="24"/>
          <w:szCs w:val="24"/>
        </w:rPr>
        <w:t>t</w:t>
      </w:r>
      <w:r w:rsidRPr="0025756F">
        <w:rPr>
          <w:rFonts w:ascii="Times New Roman" w:hAnsi="Times New Roman" w:cs="Times New Roman"/>
          <w:sz w:val="24"/>
          <w:szCs w:val="24"/>
        </w:rPr>
        <w:t>arybos posėdžiuose –</w:t>
      </w:r>
      <w:r>
        <w:rPr>
          <w:rFonts w:ascii="Times New Roman" w:hAnsi="Times New Roman" w:cs="Times New Roman"/>
          <w:sz w:val="24"/>
          <w:szCs w:val="24"/>
        </w:rPr>
        <w:t xml:space="preserve"> </w:t>
      </w:r>
      <w:r w:rsidRPr="0025756F">
        <w:rPr>
          <w:rFonts w:ascii="Times New Roman" w:hAnsi="Times New Roman" w:cs="Times New Roman"/>
          <w:sz w:val="24"/>
          <w:szCs w:val="24"/>
        </w:rPr>
        <w:t>Turto valdymo ir ūkio skyriaus vedėja Ernesta Jančienė</w:t>
      </w:r>
      <w:r w:rsidR="003329D5">
        <w:rPr>
          <w:rFonts w:ascii="Times New Roman" w:hAnsi="Times New Roman" w:cs="Times New Roman"/>
          <w:sz w:val="24"/>
          <w:szCs w:val="24"/>
        </w:rPr>
        <w:t>.</w:t>
      </w:r>
    </w:p>
    <w:p w14:paraId="7E421344" w14:textId="77777777" w:rsidR="003329D5" w:rsidRPr="0025756F" w:rsidRDefault="003329D5" w:rsidP="003329D5">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
        <w:gridCol w:w="2658"/>
        <w:gridCol w:w="6574"/>
      </w:tblGrid>
      <w:tr w:rsidR="0025756F" w14:paraId="5743AC74" w14:textId="77777777" w:rsidTr="00622661">
        <w:tc>
          <w:tcPr>
            <w:tcW w:w="396" w:type="dxa"/>
          </w:tcPr>
          <w:p w14:paraId="6017D456" w14:textId="77777777" w:rsidR="0025756F" w:rsidRDefault="0025756F" w:rsidP="0020795E">
            <w:pPr>
              <w:rPr>
                <w:sz w:val="24"/>
                <w:szCs w:val="24"/>
              </w:rPr>
            </w:pPr>
            <w:r>
              <w:rPr>
                <w:sz w:val="24"/>
                <w:szCs w:val="24"/>
              </w:rPr>
              <w:t>1.</w:t>
            </w:r>
          </w:p>
        </w:tc>
        <w:tc>
          <w:tcPr>
            <w:tcW w:w="2689" w:type="dxa"/>
          </w:tcPr>
          <w:p w14:paraId="0D39C56E" w14:textId="77777777" w:rsidR="0025756F" w:rsidRDefault="0025756F" w:rsidP="0020795E">
            <w:pPr>
              <w:rPr>
                <w:sz w:val="24"/>
                <w:szCs w:val="24"/>
              </w:rPr>
            </w:pPr>
            <w:r>
              <w:rPr>
                <w:sz w:val="24"/>
                <w:szCs w:val="24"/>
              </w:rPr>
              <w:t>Sprendimo projekto tikslas ir uždaviniai</w:t>
            </w:r>
          </w:p>
          <w:p w14:paraId="7C57CCCC" w14:textId="77777777" w:rsidR="0025756F" w:rsidRDefault="0025756F" w:rsidP="0020795E">
            <w:pPr>
              <w:rPr>
                <w:sz w:val="24"/>
                <w:szCs w:val="24"/>
              </w:rPr>
            </w:pPr>
          </w:p>
          <w:p w14:paraId="4F58A505" w14:textId="77777777" w:rsidR="0025756F" w:rsidRDefault="0025756F" w:rsidP="0020795E">
            <w:pPr>
              <w:rPr>
                <w:sz w:val="24"/>
                <w:szCs w:val="24"/>
              </w:rPr>
            </w:pPr>
          </w:p>
          <w:p w14:paraId="16BF94D9" w14:textId="77777777" w:rsidR="0025756F" w:rsidRDefault="0025756F" w:rsidP="0020795E">
            <w:pPr>
              <w:rPr>
                <w:sz w:val="24"/>
                <w:szCs w:val="24"/>
              </w:rPr>
            </w:pPr>
          </w:p>
          <w:p w14:paraId="4EBE0F1D" w14:textId="77777777" w:rsidR="0025756F" w:rsidRDefault="0025756F" w:rsidP="0020795E">
            <w:pPr>
              <w:rPr>
                <w:sz w:val="24"/>
                <w:szCs w:val="24"/>
              </w:rPr>
            </w:pPr>
          </w:p>
          <w:p w14:paraId="6C56B3E8" w14:textId="77777777" w:rsidR="0025756F" w:rsidRDefault="0025756F" w:rsidP="0020795E">
            <w:pPr>
              <w:rPr>
                <w:sz w:val="24"/>
                <w:szCs w:val="24"/>
              </w:rPr>
            </w:pPr>
          </w:p>
          <w:p w14:paraId="5540CC75" w14:textId="77777777" w:rsidR="0025756F" w:rsidRDefault="0025756F" w:rsidP="0020795E">
            <w:pPr>
              <w:rPr>
                <w:sz w:val="24"/>
                <w:szCs w:val="24"/>
              </w:rPr>
            </w:pPr>
          </w:p>
          <w:p w14:paraId="31F0840A" w14:textId="77777777" w:rsidR="0025756F" w:rsidRDefault="0025756F" w:rsidP="0020795E">
            <w:pPr>
              <w:rPr>
                <w:sz w:val="24"/>
                <w:szCs w:val="24"/>
              </w:rPr>
            </w:pPr>
          </w:p>
          <w:p w14:paraId="73063DCF" w14:textId="77777777" w:rsidR="0025756F" w:rsidRDefault="0025756F" w:rsidP="0020795E">
            <w:pPr>
              <w:rPr>
                <w:sz w:val="24"/>
                <w:szCs w:val="24"/>
              </w:rPr>
            </w:pPr>
          </w:p>
        </w:tc>
        <w:tc>
          <w:tcPr>
            <w:tcW w:w="6712" w:type="dxa"/>
          </w:tcPr>
          <w:p w14:paraId="0EF7C677" w14:textId="1862B4E3" w:rsidR="004B7388" w:rsidRPr="00082F7C" w:rsidRDefault="004B7388" w:rsidP="0020795E">
            <w:pPr>
              <w:pStyle w:val="Pagrindinistekstas"/>
              <w:ind w:right="127"/>
              <w:jc w:val="both"/>
              <w:rPr>
                <w:color w:val="000000"/>
                <w:szCs w:val="22"/>
              </w:rPr>
            </w:pPr>
            <w:r w:rsidRPr="00082F7C">
              <w:rPr>
                <w:color w:val="000000"/>
                <w:szCs w:val="22"/>
              </w:rPr>
              <w:t>Pakeisti Rokiškio rajono savivaldybės tarybos 2018 m. rugsėjo 28 d. sprendim</w:t>
            </w:r>
            <w:r w:rsidR="005A2D79">
              <w:rPr>
                <w:color w:val="000000"/>
                <w:szCs w:val="22"/>
              </w:rPr>
              <w:t>ą</w:t>
            </w:r>
            <w:r w:rsidRPr="00082F7C">
              <w:rPr>
                <w:color w:val="000000"/>
                <w:szCs w:val="22"/>
              </w:rPr>
              <w:t xml:space="preserve"> Nr. TS-212 „Dėl Rokiškio rajono savivaldybės kontroliuojamų bendrovių veiklos tikslų vertinimo tvarkos aprašo patvirtinimo“</w:t>
            </w:r>
            <w:r w:rsidR="00082F7C">
              <w:rPr>
                <w:color w:val="000000"/>
                <w:szCs w:val="22"/>
              </w:rPr>
              <w:t xml:space="preserve"> (toliau – Aprašas)</w:t>
            </w:r>
            <w:r w:rsidRPr="00082F7C">
              <w:rPr>
                <w:color w:val="000000"/>
                <w:szCs w:val="22"/>
              </w:rPr>
              <w:t xml:space="preserve"> ir išdėstyti jį nauja redakcija.</w:t>
            </w:r>
          </w:p>
          <w:p w14:paraId="70AC8BEC" w14:textId="702C9818" w:rsidR="001C3748" w:rsidRDefault="004B7388" w:rsidP="0020795E">
            <w:pPr>
              <w:pStyle w:val="Pagrindinistekstas"/>
              <w:ind w:right="127"/>
              <w:jc w:val="both"/>
              <w:rPr>
                <w:color w:val="000000"/>
              </w:rPr>
            </w:pPr>
            <w:r w:rsidRPr="00082F7C">
              <w:rPr>
                <w:szCs w:val="22"/>
              </w:rPr>
              <w:t>Pagrindini</w:t>
            </w:r>
            <w:r w:rsidR="00C64DA2">
              <w:rPr>
                <w:szCs w:val="22"/>
              </w:rPr>
              <w:t>s</w:t>
            </w:r>
            <w:r w:rsidRPr="00082F7C">
              <w:rPr>
                <w:szCs w:val="22"/>
              </w:rPr>
              <w:t xml:space="preserve"> pakeitima</w:t>
            </w:r>
            <w:r w:rsidR="00082F7C" w:rsidRPr="00082F7C">
              <w:rPr>
                <w:szCs w:val="22"/>
              </w:rPr>
              <w:t xml:space="preserve">s </w:t>
            </w:r>
            <w:r w:rsidR="00C64DA2">
              <w:rPr>
                <w:szCs w:val="22"/>
              </w:rPr>
              <w:t>–</w:t>
            </w:r>
            <w:r w:rsidR="00082F7C" w:rsidRPr="00082F7C">
              <w:rPr>
                <w:szCs w:val="22"/>
              </w:rPr>
              <w:t xml:space="preserve"> </w:t>
            </w:r>
            <w:r w:rsidR="00C64DA2">
              <w:rPr>
                <w:color w:val="000000"/>
              </w:rPr>
              <w:t xml:space="preserve">susijęs su </w:t>
            </w:r>
            <w:r w:rsidR="001C3748">
              <w:rPr>
                <w:color w:val="000000"/>
              </w:rPr>
              <w:t> </w:t>
            </w:r>
            <w:r w:rsidR="001C3748">
              <w:rPr>
                <w:color w:val="000000"/>
                <w:shd w:val="clear" w:color="auto" w:fill="FFFFFF"/>
              </w:rPr>
              <w:t>Lietuvos Respublikos vietos savivaldos įstatymo Nr. I-533 pakeitimo įstatymą Nr. XIV-1268, pagal kurį nuo 2023 m. balandžio 1 d. savivaldybės meras</w:t>
            </w:r>
            <w:r w:rsidR="00367CB3">
              <w:rPr>
                <w:color w:val="000000"/>
                <w:shd w:val="clear" w:color="auto" w:fill="FFFFFF"/>
              </w:rPr>
              <w:t xml:space="preserve"> įgyvendina juridinio asmens turtines ir neturtines teises bei pareigas.</w:t>
            </w:r>
            <w:r w:rsidR="001C3748">
              <w:rPr>
                <w:color w:val="000000"/>
              </w:rPr>
              <w:t xml:space="preserve"> </w:t>
            </w:r>
            <w:r w:rsidR="00C64DA2">
              <w:rPr>
                <w:color w:val="000000"/>
              </w:rPr>
              <w:t>Atsižvelgiant į tai keičiami</w:t>
            </w:r>
            <w:r w:rsidR="001C3748">
              <w:rPr>
                <w:color w:val="000000"/>
              </w:rPr>
              <w:t xml:space="preserve"> </w:t>
            </w:r>
            <w:r w:rsidR="00082F7C">
              <w:rPr>
                <w:color w:val="000000"/>
              </w:rPr>
              <w:t>Apraš</w:t>
            </w:r>
            <w:r w:rsidR="00E57C55">
              <w:rPr>
                <w:color w:val="000000"/>
              </w:rPr>
              <w:t xml:space="preserve">e </w:t>
            </w:r>
            <w:r w:rsidR="001C3748">
              <w:rPr>
                <w:color w:val="000000"/>
              </w:rPr>
              <w:t>vietoj</w:t>
            </w:r>
            <w:r w:rsidR="00E57C55">
              <w:rPr>
                <w:color w:val="000000"/>
              </w:rPr>
              <w:t>e</w:t>
            </w:r>
            <w:r w:rsidR="001C3748">
              <w:rPr>
                <w:color w:val="000000"/>
              </w:rPr>
              <w:t xml:space="preserve"> savivaldybės administracijos direktorius įrašant savivaldybės meras.</w:t>
            </w:r>
          </w:p>
          <w:p w14:paraId="522F68FF" w14:textId="56C2108E" w:rsidR="00082F7C" w:rsidRDefault="00366C98" w:rsidP="0020795E">
            <w:pPr>
              <w:pStyle w:val="Pagrindinistekstas"/>
              <w:ind w:right="127"/>
              <w:jc w:val="both"/>
              <w:rPr>
                <w:i/>
              </w:rPr>
            </w:pPr>
            <w:r>
              <w:rPr>
                <w:color w:val="000000"/>
              </w:rPr>
              <w:t>T</w:t>
            </w:r>
            <w:r w:rsidR="00082F7C">
              <w:rPr>
                <w:color w:val="000000"/>
              </w:rPr>
              <w:t xml:space="preserve">ikslinamas Aprašo 5 punktas vietoje: </w:t>
            </w:r>
            <w:r w:rsidR="00082F7C" w:rsidRPr="00082F7C">
              <w:rPr>
                <w:i/>
                <w:color w:val="000000"/>
              </w:rPr>
              <w:t>„5. Bendrovės strategiją tvirtina bendrovės kolegialus organas</w:t>
            </w:r>
            <w:r w:rsidR="00082F7C">
              <w:rPr>
                <w:i/>
                <w:color w:val="000000"/>
              </w:rPr>
              <w:t xml:space="preserve"> &lt;...&gt;</w:t>
            </w:r>
            <w:r w:rsidR="00082F7C">
              <w:rPr>
                <w:color w:val="000000"/>
              </w:rPr>
              <w:t>“,</w:t>
            </w:r>
            <w:r>
              <w:rPr>
                <w:color w:val="000000"/>
              </w:rPr>
              <w:t xml:space="preserve"> naujame apraše atitinkamai 6 punkte</w:t>
            </w:r>
            <w:r w:rsidR="00082F7C">
              <w:rPr>
                <w:color w:val="000000"/>
              </w:rPr>
              <w:t xml:space="preserve"> įrašant: „</w:t>
            </w:r>
            <w:r>
              <w:rPr>
                <w:i/>
                <w:color w:val="000000"/>
              </w:rPr>
              <w:t>6</w:t>
            </w:r>
            <w:r w:rsidR="00082F7C" w:rsidRPr="00082F7C">
              <w:rPr>
                <w:i/>
                <w:color w:val="000000"/>
              </w:rPr>
              <w:t xml:space="preserve">. </w:t>
            </w:r>
            <w:r w:rsidR="00082F7C" w:rsidRPr="00082F7C">
              <w:rPr>
                <w:i/>
              </w:rPr>
              <w:t>Įmonės strategiją tvirtina Įmonės kolegialus valdymo organas - valdyba. Jei valdyba nesudaroma, Įmonės strategiją tvirtina Savivaldybės meras &lt;...&gt;“</w:t>
            </w:r>
            <w:r w:rsidR="00082F7C">
              <w:rPr>
                <w:i/>
              </w:rPr>
              <w:t>.</w:t>
            </w:r>
          </w:p>
          <w:p w14:paraId="404F512F" w14:textId="4ECDEACF" w:rsidR="00C64DA2" w:rsidRPr="00082F7C" w:rsidRDefault="00C64DA2" w:rsidP="0020795E">
            <w:pPr>
              <w:pStyle w:val="Pagrindinistekstas"/>
              <w:ind w:right="127"/>
              <w:jc w:val="both"/>
              <w:rPr>
                <w:color w:val="FF0000"/>
                <w:sz w:val="22"/>
                <w:szCs w:val="22"/>
              </w:rPr>
            </w:pPr>
            <w:r>
              <w:rPr>
                <w:color w:val="000000"/>
                <w:shd w:val="clear" w:color="auto" w:fill="FFFFFF"/>
              </w:rPr>
              <w:t xml:space="preserve">Taip pat atsižvelgiant į </w:t>
            </w:r>
            <w:r w:rsidRPr="00007839">
              <w:rPr>
                <w:color w:val="000000"/>
                <w:shd w:val="clear" w:color="auto" w:fill="FFFFFF"/>
              </w:rPr>
              <w:t>Lietuvos Respublikos Vyriausybės 2007 m. birželio 6 d. nutarim</w:t>
            </w:r>
            <w:r>
              <w:rPr>
                <w:color w:val="000000"/>
                <w:shd w:val="clear" w:color="auto" w:fill="FFFFFF"/>
              </w:rPr>
              <w:t>o</w:t>
            </w:r>
            <w:r w:rsidRPr="00007839">
              <w:rPr>
                <w:color w:val="000000"/>
                <w:shd w:val="clear" w:color="auto" w:fill="FFFFFF"/>
              </w:rPr>
              <w:t xml:space="preserve"> Nr. 567 „Dėl Savivaldybių turtinių ir neturtinių teisių įgyvendinimo savivaldybių valdomose įmonėse ir savivaldybių valdomų įmonių veiklos skaidrumo užtikrinimo tvarkos aprašo patvirtinimo“</w:t>
            </w:r>
            <w:r>
              <w:rPr>
                <w:color w:val="000000"/>
                <w:shd w:val="clear" w:color="auto" w:fill="FFFFFF"/>
              </w:rPr>
              <w:t xml:space="preserve"> 27 ir 29 punktus, Aprašas papildytas nuostatomis: „</w:t>
            </w:r>
            <w:r w:rsidRPr="00C64DA2">
              <w:rPr>
                <w:i/>
                <w:color w:val="000000"/>
                <w:shd w:val="clear" w:color="auto" w:fill="FFFFFF"/>
              </w:rPr>
              <w:t>1</w:t>
            </w:r>
            <w:r w:rsidR="00E91E98">
              <w:rPr>
                <w:i/>
                <w:color w:val="000000"/>
                <w:shd w:val="clear" w:color="auto" w:fill="FFFFFF"/>
              </w:rPr>
              <w:t>8</w:t>
            </w:r>
            <w:r w:rsidRPr="00C64DA2">
              <w:rPr>
                <w:i/>
                <w:color w:val="000000"/>
                <w:shd w:val="clear" w:color="auto" w:fill="FFFFFF"/>
              </w:rPr>
              <w:t xml:space="preserve">. </w:t>
            </w:r>
            <w:r w:rsidRPr="00C64DA2">
              <w:rPr>
                <w:i/>
                <w:color w:val="000000"/>
              </w:rPr>
              <w:t>Įmonės privalo vadovautis Valstybės valdomų įmonių veiklos skaidrumo užtikrinimo gairių aprašo, patvirtinto Lietuvos Respublikos Vyriausybės 2010 m. liepos 14 d. nutarimu Nr. 1052 „Dėl Valstybės valdomų įmonių veiklos skaidrumo užtikrinimo gairių aprašo patvirtinimo“ (toliau – Skaidrumo aprašas) II skyriaus nuostatomis dėl skelbtinų duomenų, informacijos ir dokumentų</w:t>
            </w:r>
            <w:r>
              <w:rPr>
                <w:color w:val="000000"/>
              </w:rPr>
              <w:t xml:space="preserve">. </w:t>
            </w:r>
            <w:r w:rsidRPr="00C64DA2">
              <w:rPr>
                <w:i/>
                <w:color w:val="000000"/>
              </w:rPr>
              <w:t>1</w:t>
            </w:r>
            <w:r w:rsidR="00E91E98">
              <w:rPr>
                <w:i/>
                <w:color w:val="000000"/>
              </w:rPr>
              <w:t>9</w:t>
            </w:r>
            <w:r w:rsidRPr="00C64DA2">
              <w:rPr>
                <w:i/>
                <w:color w:val="000000"/>
              </w:rPr>
              <w:t xml:space="preserve">. </w:t>
            </w:r>
            <w:r w:rsidRPr="00C64DA2">
              <w:rPr>
                <w:i/>
              </w:rPr>
              <w:t>Į</w:t>
            </w:r>
            <w:r w:rsidRPr="006C4B5C">
              <w:rPr>
                <w:i/>
                <w:color w:val="000000"/>
              </w:rPr>
              <w:t>monių vadovai užtikrina, kad Įmonių interneto svetainėse būtų skelbiami ir nuolat atnaujinami Skaidrumo aprašo II skyriuje nurodyti duomenys, informacija ir dokumentai.</w:t>
            </w:r>
            <w:r>
              <w:rPr>
                <w:i/>
                <w:color w:val="000000"/>
              </w:rPr>
              <w:t>“</w:t>
            </w:r>
          </w:p>
          <w:p w14:paraId="6FC442CD" w14:textId="67F90685" w:rsidR="00082F7C" w:rsidRDefault="00082F7C" w:rsidP="0020795E">
            <w:pPr>
              <w:pStyle w:val="Pagrindinistekstas"/>
              <w:tabs>
                <w:tab w:val="left" w:pos="670"/>
              </w:tabs>
              <w:ind w:left="360" w:right="127"/>
              <w:jc w:val="both"/>
            </w:pPr>
          </w:p>
        </w:tc>
      </w:tr>
      <w:tr w:rsidR="0025756F" w14:paraId="6E2421F0" w14:textId="77777777" w:rsidTr="00622661">
        <w:trPr>
          <w:trHeight w:val="1498"/>
        </w:trPr>
        <w:tc>
          <w:tcPr>
            <w:tcW w:w="396" w:type="dxa"/>
          </w:tcPr>
          <w:p w14:paraId="5A3BD341" w14:textId="77777777" w:rsidR="0025756F" w:rsidRDefault="0025756F" w:rsidP="0020795E">
            <w:pPr>
              <w:rPr>
                <w:sz w:val="24"/>
                <w:szCs w:val="24"/>
              </w:rPr>
            </w:pPr>
            <w:r>
              <w:rPr>
                <w:sz w:val="24"/>
                <w:szCs w:val="24"/>
              </w:rPr>
              <w:t xml:space="preserve">2. </w:t>
            </w:r>
          </w:p>
        </w:tc>
        <w:tc>
          <w:tcPr>
            <w:tcW w:w="2689" w:type="dxa"/>
          </w:tcPr>
          <w:p w14:paraId="44243AC8" w14:textId="77777777" w:rsidR="0025756F" w:rsidRDefault="0025756F" w:rsidP="0020795E">
            <w:pPr>
              <w:rPr>
                <w:sz w:val="24"/>
                <w:szCs w:val="24"/>
              </w:rPr>
            </w:pPr>
            <w:r>
              <w:rPr>
                <w:sz w:val="24"/>
                <w:szCs w:val="24"/>
              </w:rPr>
              <w:t xml:space="preserve">Šiuo metu galiojančios ir teikiamu klausimu siūlomos naujos teisinio reguliavimo </w:t>
            </w:r>
          </w:p>
          <w:p w14:paraId="3CEFE026" w14:textId="77777777" w:rsidR="0025756F" w:rsidRDefault="0025756F" w:rsidP="0020795E">
            <w:pPr>
              <w:rPr>
                <w:sz w:val="24"/>
                <w:szCs w:val="24"/>
              </w:rPr>
            </w:pPr>
            <w:r>
              <w:rPr>
                <w:sz w:val="24"/>
                <w:szCs w:val="24"/>
              </w:rPr>
              <w:t>nuostatos</w:t>
            </w:r>
          </w:p>
          <w:p w14:paraId="5976F54F" w14:textId="77777777" w:rsidR="0025756F" w:rsidRDefault="0025756F" w:rsidP="0020795E">
            <w:pPr>
              <w:rPr>
                <w:sz w:val="24"/>
                <w:szCs w:val="24"/>
              </w:rPr>
            </w:pPr>
          </w:p>
          <w:p w14:paraId="43ADB9EE" w14:textId="77777777" w:rsidR="0025756F" w:rsidRDefault="0025756F" w:rsidP="0020795E">
            <w:pPr>
              <w:rPr>
                <w:sz w:val="24"/>
                <w:szCs w:val="24"/>
              </w:rPr>
            </w:pPr>
          </w:p>
          <w:p w14:paraId="7AC2BE51" w14:textId="77777777" w:rsidR="0025756F" w:rsidRDefault="0025756F" w:rsidP="0020795E">
            <w:pPr>
              <w:rPr>
                <w:sz w:val="24"/>
                <w:szCs w:val="24"/>
              </w:rPr>
            </w:pPr>
          </w:p>
        </w:tc>
        <w:tc>
          <w:tcPr>
            <w:tcW w:w="6712" w:type="dxa"/>
          </w:tcPr>
          <w:p w14:paraId="2AEBF057" w14:textId="2AFC2404" w:rsidR="004B7388" w:rsidRPr="004B7388" w:rsidRDefault="004B7388" w:rsidP="0020795E">
            <w:pPr>
              <w:jc w:val="both"/>
              <w:rPr>
                <w:color w:val="000000"/>
                <w:sz w:val="24"/>
                <w:szCs w:val="24"/>
              </w:rPr>
            </w:pPr>
            <w:r w:rsidRPr="004B7388">
              <w:rPr>
                <w:color w:val="000000"/>
                <w:sz w:val="24"/>
                <w:szCs w:val="24"/>
              </w:rPr>
              <w:lastRenderedPageBreak/>
              <w:t>Lietuvos Respublikos vietos savivaldos įstatymo 15 straipsnio 2 dalies 16 punktu </w:t>
            </w:r>
            <w:r w:rsidR="00803505">
              <w:rPr>
                <w:color w:val="000000"/>
                <w:sz w:val="24"/>
                <w:szCs w:val="24"/>
              </w:rPr>
              <w:t xml:space="preserve"> nurodyta, kad išimtinė savivaldybės tarybos kompetencija yra: </w:t>
            </w:r>
            <w:r w:rsidR="00803505" w:rsidRPr="00803505">
              <w:rPr>
                <w:i/>
                <w:color w:val="000000"/>
                <w:sz w:val="24"/>
                <w:szCs w:val="24"/>
              </w:rPr>
              <w:t xml:space="preserve">„16) </w:t>
            </w:r>
            <w:r w:rsidR="00803505" w:rsidRPr="00803505">
              <w:rPr>
                <w:i/>
                <w:sz w:val="24"/>
              </w:rPr>
              <w:t xml:space="preserve">sprendimų dėl biudžetinių ir viešųjų įstaigų, kurių savininkė yra savivaldybė, savivaldybės valdomų įmonių steigimo, reorganizavimo, pertvarkymo, atskyrimo, likvidavimo ir dėl dalyvavimo steigiant viešuosius ir privačius </w:t>
            </w:r>
            <w:r w:rsidR="00803505" w:rsidRPr="00803505">
              <w:rPr>
                <w:i/>
                <w:sz w:val="24"/>
              </w:rPr>
              <w:lastRenderedPageBreak/>
              <w:t>juridinius asmenis priėmimas, taip pat juridinių asmenų, kurių dalyvė yra savivaldybė, priežiūra“</w:t>
            </w:r>
          </w:p>
          <w:p w14:paraId="3D287F49" w14:textId="27121098" w:rsidR="004B7388" w:rsidRPr="004B7388" w:rsidRDefault="004B7388" w:rsidP="0020795E">
            <w:pPr>
              <w:jc w:val="both"/>
              <w:rPr>
                <w:color w:val="000000"/>
                <w:sz w:val="24"/>
                <w:szCs w:val="24"/>
              </w:rPr>
            </w:pPr>
            <w:r w:rsidRPr="004B7388">
              <w:rPr>
                <w:color w:val="000000"/>
                <w:sz w:val="24"/>
                <w:szCs w:val="24"/>
              </w:rPr>
              <w:t>Lietuvos Respublikos valstybės ir savivaldybių turto valdymo, naudojimo ir disponavimo juo įstatymo 23 straipsnio 1 dal</w:t>
            </w:r>
            <w:r w:rsidR="00803505">
              <w:rPr>
                <w:color w:val="000000"/>
                <w:sz w:val="24"/>
                <w:szCs w:val="24"/>
              </w:rPr>
              <w:t>yje nurodyta, kad: „1)</w:t>
            </w:r>
            <w:r w:rsidRPr="004B7388">
              <w:rPr>
                <w:color w:val="000000"/>
                <w:sz w:val="24"/>
                <w:szCs w:val="24"/>
              </w:rPr>
              <w:t> </w:t>
            </w:r>
            <w:r w:rsidRPr="004B7388">
              <w:rPr>
                <w:i/>
                <w:iCs/>
                <w:color w:val="000000"/>
                <w:sz w:val="24"/>
                <w:szCs w:val="24"/>
              </w:rPr>
              <w:t>Savivaldybių, kaip savivaldybės įmonių, akcinių bendrovių, uždarųjų akcinių bendrovių, viešųjų įstaigų ir kitos teisinės formos juridinių asmenų dalyvių, turtines ir neturtines teises ir pareigas Vyriausybės nustatyta tvarka įgyvendina savivaldybių vykdomosios institucijos. Prireikus išsamią tvarką, reikalingą savivaldybių, kaip juridinių asmenų dalyvių, turtinėms ir neturtinėms teisėms ir pareigoms įgyvendinti, nustato savivaldybių vykdomosios institucijos</w:t>
            </w:r>
            <w:r w:rsidR="00803505">
              <w:rPr>
                <w:i/>
                <w:iCs/>
                <w:color w:val="000000"/>
                <w:sz w:val="24"/>
                <w:szCs w:val="24"/>
              </w:rPr>
              <w:t>“</w:t>
            </w:r>
            <w:r w:rsidRPr="004B7388">
              <w:rPr>
                <w:i/>
                <w:iCs/>
                <w:color w:val="000000"/>
                <w:sz w:val="24"/>
                <w:szCs w:val="24"/>
              </w:rPr>
              <w:t>.</w:t>
            </w:r>
          </w:p>
          <w:p w14:paraId="55A7F7EC" w14:textId="6CB12695" w:rsidR="004B7388" w:rsidRPr="004B7388" w:rsidRDefault="004B7388" w:rsidP="0020795E">
            <w:pPr>
              <w:jc w:val="both"/>
              <w:rPr>
                <w:color w:val="000000"/>
                <w:sz w:val="27"/>
                <w:szCs w:val="27"/>
              </w:rPr>
            </w:pPr>
            <w:r w:rsidRPr="004B7388">
              <w:rPr>
                <w:color w:val="000000"/>
                <w:sz w:val="24"/>
                <w:szCs w:val="24"/>
              </w:rPr>
              <w:t>Lietuvos Respublikos akcinių bendrovių įstatymo 37</w:t>
            </w:r>
            <w:r w:rsidRPr="004B7388">
              <w:rPr>
                <w:color w:val="000000"/>
                <w:sz w:val="24"/>
                <w:szCs w:val="24"/>
                <w:vertAlign w:val="superscript"/>
              </w:rPr>
              <w:t>1</w:t>
            </w:r>
            <w:r w:rsidRPr="004B7388">
              <w:rPr>
                <w:color w:val="000000"/>
                <w:sz w:val="24"/>
                <w:szCs w:val="24"/>
              </w:rPr>
              <w:t> straipsnio 2 dal</w:t>
            </w:r>
            <w:r w:rsidR="00803505">
              <w:rPr>
                <w:color w:val="000000"/>
                <w:sz w:val="24"/>
                <w:szCs w:val="24"/>
              </w:rPr>
              <w:t>yje nurodyta:</w:t>
            </w:r>
            <w:r w:rsidRPr="004B7388">
              <w:rPr>
                <w:color w:val="000000"/>
                <w:sz w:val="24"/>
                <w:szCs w:val="24"/>
              </w:rPr>
              <w:t xml:space="preserve"> </w:t>
            </w:r>
            <w:r w:rsidR="00803505">
              <w:rPr>
                <w:color w:val="000000"/>
                <w:sz w:val="24"/>
                <w:szCs w:val="24"/>
              </w:rPr>
              <w:t>„</w:t>
            </w:r>
            <w:r w:rsidRPr="004B7388">
              <w:rPr>
                <w:i/>
                <w:iCs/>
                <w:color w:val="000000"/>
                <w:sz w:val="24"/>
                <w:szCs w:val="24"/>
              </w:rPr>
              <w:t>Bendrovės, kurios akcijos ar dalis akcijų, suteikiančių daugiau kaip 1/2 visų balsų šios bendrovės visuotiniame akcininkų susirinkime, priklauso savivaldybei nuosavybės teise priėmimo į darbą ypatumai- Pasibaigus pirmajai kadencijai, vadovas gali būti renkamas antrajai 5 metų kadencijai, atsižvelgiant į tai, ar vadovo pirmosios kadencijos laikotarpiu pasiekė visus jai nustatytus veiklos tikslus. Pasiektų veiklos tikslų atitiktis jai nustatytiems veiklos tikslams</w:t>
            </w:r>
            <w:r w:rsidRPr="004B7388">
              <w:rPr>
                <w:i/>
                <w:iCs/>
                <w:color w:val="000000"/>
              </w:rPr>
              <w:t xml:space="preserve"> </w:t>
            </w:r>
            <w:r w:rsidRPr="004B7388">
              <w:rPr>
                <w:i/>
                <w:iCs/>
                <w:color w:val="000000"/>
                <w:sz w:val="24"/>
              </w:rPr>
              <w:t>vertinama savivaldybės tarybos nustatyta tvarka. Pasibaigus antrajai kadencijai, grupės vadovas yra atšaukiamas iš pareigų</w:t>
            </w:r>
            <w:r w:rsidR="00803505">
              <w:rPr>
                <w:i/>
                <w:iCs/>
                <w:color w:val="000000"/>
                <w:sz w:val="24"/>
              </w:rPr>
              <w:t>“</w:t>
            </w:r>
            <w:r w:rsidRPr="004B7388">
              <w:rPr>
                <w:color w:val="000000"/>
                <w:sz w:val="32"/>
                <w:szCs w:val="27"/>
              </w:rPr>
              <w:t>.</w:t>
            </w:r>
          </w:p>
          <w:p w14:paraId="0F717F8B" w14:textId="733F1D7C" w:rsidR="008A2BA1" w:rsidRDefault="008A2BA1" w:rsidP="0020795E">
            <w:pPr>
              <w:rPr>
                <w:sz w:val="24"/>
                <w:szCs w:val="24"/>
              </w:rPr>
            </w:pPr>
          </w:p>
          <w:p w14:paraId="5BB5E53D" w14:textId="591C3707" w:rsidR="008A2BA1" w:rsidRDefault="008A2BA1" w:rsidP="0020795E">
            <w:pPr>
              <w:rPr>
                <w:sz w:val="24"/>
                <w:szCs w:val="24"/>
              </w:rPr>
            </w:pPr>
            <w:r>
              <w:rPr>
                <w:sz w:val="24"/>
                <w:szCs w:val="24"/>
              </w:rPr>
              <w:t xml:space="preserve">Naujos teisinio reguliavimo nuostatos </w:t>
            </w:r>
            <w:r w:rsidR="004D5674">
              <w:rPr>
                <w:sz w:val="24"/>
                <w:szCs w:val="24"/>
              </w:rPr>
              <w:t>nesiūlomos.</w:t>
            </w:r>
          </w:p>
          <w:p w14:paraId="09070A55" w14:textId="77777777" w:rsidR="0025756F" w:rsidRDefault="0025756F" w:rsidP="0020795E">
            <w:pPr>
              <w:rPr>
                <w:sz w:val="24"/>
                <w:szCs w:val="24"/>
              </w:rPr>
            </w:pPr>
          </w:p>
        </w:tc>
      </w:tr>
      <w:tr w:rsidR="0025756F" w14:paraId="047C5B59" w14:textId="77777777" w:rsidTr="00536BC1">
        <w:trPr>
          <w:trHeight w:val="503"/>
        </w:trPr>
        <w:tc>
          <w:tcPr>
            <w:tcW w:w="396" w:type="dxa"/>
          </w:tcPr>
          <w:p w14:paraId="7B36E3D4" w14:textId="77777777" w:rsidR="0025756F" w:rsidRDefault="0025756F" w:rsidP="0020795E">
            <w:pPr>
              <w:rPr>
                <w:sz w:val="24"/>
                <w:szCs w:val="24"/>
              </w:rPr>
            </w:pPr>
            <w:r>
              <w:rPr>
                <w:sz w:val="24"/>
                <w:szCs w:val="24"/>
              </w:rPr>
              <w:lastRenderedPageBreak/>
              <w:t>3.</w:t>
            </w:r>
          </w:p>
        </w:tc>
        <w:tc>
          <w:tcPr>
            <w:tcW w:w="2689" w:type="dxa"/>
          </w:tcPr>
          <w:p w14:paraId="30491C3F" w14:textId="641389D8" w:rsidR="0025756F" w:rsidRDefault="0025756F" w:rsidP="0020795E">
            <w:pPr>
              <w:rPr>
                <w:sz w:val="24"/>
                <w:szCs w:val="24"/>
              </w:rPr>
            </w:pPr>
            <w:r>
              <w:rPr>
                <w:sz w:val="24"/>
                <w:szCs w:val="24"/>
              </w:rPr>
              <w:t>Laukiami rezultatai</w:t>
            </w:r>
          </w:p>
        </w:tc>
        <w:tc>
          <w:tcPr>
            <w:tcW w:w="6712" w:type="dxa"/>
          </w:tcPr>
          <w:p w14:paraId="7FCD5D2C" w14:textId="51C23625" w:rsidR="008A2BA1" w:rsidRPr="0020795E" w:rsidRDefault="00B16F12" w:rsidP="0020795E">
            <w:pPr>
              <w:jc w:val="both"/>
              <w:rPr>
                <w:bCs/>
                <w:sz w:val="24"/>
                <w:szCs w:val="24"/>
                <w:lang w:val="fi-FI"/>
              </w:rPr>
            </w:pPr>
            <w:r w:rsidRPr="00583D4D">
              <w:rPr>
                <w:sz w:val="24"/>
                <w:szCs w:val="24"/>
              </w:rPr>
              <w:t>Bus vykdomos teisės aktuose nustatytos nuostatos</w:t>
            </w:r>
            <w:r w:rsidRPr="00583D4D">
              <w:rPr>
                <w:color w:val="000000"/>
                <w:sz w:val="24"/>
                <w:szCs w:val="24"/>
              </w:rPr>
              <w:t>.</w:t>
            </w:r>
          </w:p>
        </w:tc>
      </w:tr>
      <w:tr w:rsidR="0025756F" w14:paraId="7E70067E" w14:textId="77777777" w:rsidTr="000B7000">
        <w:trPr>
          <w:trHeight w:val="695"/>
        </w:trPr>
        <w:tc>
          <w:tcPr>
            <w:tcW w:w="396" w:type="dxa"/>
          </w:tcPr>
          <w:p w14:paraId="31C90A46" w14:textId="77777777" w:rsidR="0025756F" w:rsidRDefault="0025756F" w:rsidP="0020795E">
            <w:pPr>
              <w:rPr>
                <w:sz w:val="24"/>
                <w:szCs w:val="24"/>
              </w:rPr>
            </w:pPr>
            <w:r>
              <w:rPr>
                <w:sz w:val="24"/>
                <w:szCs w:val="24"/>
              </w:rPr>
              <w:t xml:space="preserve">4. </w:t>
            </w:r>
          </w:p>
        </w:tc>
        <w:tc>
          <w:tcPr>
            <w:tcW w:w="2689" w:type="dxa"/>
          </w:tcPr>
          <w:p w14:paraId="089BE7F7" w14:textId="77777777" w:rsidR="0025756F" w:rsidRDefault="0025756F" w:rsidP="0020795E">
            <w:pPr>
              <w:rPr>
                <w:sz w:val="24"/>
                <w:szCs w:val="24"/>
              </w:rPr>
            </w:pPr>
            <w:r>
              <w:rPr>
                <w:sz w:val="24"/>
                <w:szCs w:val="24"/>
              </w:rPr>
              <w:t>Lėšų poreikis ir šaltiniai</w:t>
            </w:r>
          </w:p>
          <w:p w14:paraId="601E9B9C" w14:textId="77777777" w:rsidR="0025756F" w:rsidRDefault="0025756F" w:rsidP="0020795E">
            <w:pPr>
              <w:rPr>
                <w:sz w:val="24"/>
                <w:szCs w:val="24"/>
              </w:rPr>
            </w:pPr>
          </w:p>
          <w:p w14:paraId="1144A84F" w14:textId="77777777" w:rsidR="0025756F" w:rsidRDefault="0025756F" w:rsidP="0020795E">
            <w:pPr>
              <w:rPr>
                <w:sz w:val="24"/>
                <w:szCs w:val="24"/>
              </w:rPr>
            </w:pPr>
          </w:p>
          <w:p w14:paraId="11F9A31D" w14:textId="77777777" w:rsidR="0025756F" w:rsidRDefault="0025756F" w:rsidP="0020795E">
            <w:pPr>
              <w:rPr>
                <w:sz w:val="24"/>
                <w:szCs w:val="24"/>
              </w:rPr>
            </w:pPr>
          </w:p>
        </w:tc>
        <w:tc>
          <w:tcPr>
            <w:tcW w:w="6712" w:type="dxa"/>
          </w:tcPr>
          <w:p w14:paraId="0E890940" w14:textId="7DFB4C5F" w:rsidR="00650BCB" w:rsidRDefault="00C97005" w:rsidP="0020795E">
            <w:pPr>
              <w:rPr>
                <w:sz w:val="24"/>
              </w:rPr>
            </w:pPr>
            <w:r>
              <w:rPr>
                <w:sz w:val="24"/>
              </w:rPr>
              <w:t>-</w:t>
            </w:r>
          </w:p>
          <w:p w14:paraId="10F89C06" w14:textId="77777777" w:rsidR="008A2BA1" w:rsidRDefault="008A2BA1" w:rsidP="0020795E">
            <w:pPr>
              <w:rPr>
                <w:color w:val="FF0000"/>
                <w:sz w:val="24"/>
              </w:rPr>
            </w:pPr>
          </w:p>
          <w:p w14:paraId="30F33CCB" w14:textId="794847CA" w:rsidR="008A2BA1" w:rsidRPr="00650BCB" w:rsidRDefault="008A2BA1" w:rsidP="0020795E">
            <w:pPr>
              <w:rPr>
                <w:color w:val="FF0000"/>
                <w:sz w:val="24"/>
              </w:rPr>
            </w:pPr>
          </w:p>
        </w:tc>
      </w:tr>
      <w:tr w:rsidR="0025756F" w14:paraId="6D745732" w14:textId="77777777" w:rsidTr="00622661">
        <w:tc>
          <w:tcPr>
            <w:tcW w:w="396" w:type="dxa"/>
          </w:tcPr>
          <w:p w14:paraId="2AB60C4E" w14:textId="77777777" w:rsidR="0025756F" w:rsidRDefault="0025756F" w:rsidP="0020795E">
            <w:pPr>
              <w:rPr>
                <w:sz w:val="24"/>
                <w:szCs w:val="24"/>
              </w:rPr>
            </w:pPr>
            <w:r>
              <w:rPr>
                <w:sz w:val="24"/>
                <w:szCs w:val="24"/>
              </w:rPr>
              <w:t xml:space="preserve">5. </w:t>
            </w:r>
          </w:p>
        </w:tc>
        <w:tc>
          <w:tcPr>
            <w:tcW w:w="2689" w:type="dxa"/>
          </w:tcPr>
          <w:p w14:paraId="2502E1FB" w14:textId="77777777" w:rsidR="0025756F" w:rsidRDefault="0025756F" w:rsidP="0020795E">
            <w:pPr>
              <w:rPr>
                <w:sz w:val="24"/>
                <w:szCs w:val="24"/>
              </w:rPr>
            </w:pPr>
            <w:r>
              <w:rPr>
                <w:sz w:val="24"/>
                <w:szCs w:val="24"/>
              </w:rPr>
              <w:t>Antikorupcinis sprendimo projekto vertinimas</w:t>
            </w:r>
          </w:p>
        </w:tc>
        <w:tc>
          <w:tcPr>
            <w:tcW w:w="6712" w:type="dxa"/>
          </w:tcPr>
          <w:p w14:paraId="06365555" w14:textId="4A15212C" w:rsidR="0025756F" w:rsidRDefault="00A74532" w:rsidP="0020795E">
            <w:pPr>
              <w:rPr>
                <w:sz w:val="24"/>
                <w:szCs w:val="24"/>
              </w:rPr>
            </w:pPr>
            <w:r w:rsidRPr="0020795E">
              <w:rPr>
                <w:sz w:val="24"/>
                <w:szCs w:val="24"/>
              </w:rPr>
              <w:t>Teisės akte nenumatoma reguliuoti visuomeninių santykių, susijusių su Lietuvos Respublikos korupcijos prevencijos įstatymo 8 straipsnio 1 dalyje numatytais veiksniais, todėl teisės aktas antikorupciniu požiūriu nevertintas.</w:t>
            </w:r>
          </w:p>
        </w:tc>
      </w:tr>
      <w:tr w:rsidR="0025756F" w14:paraId="58DC9EDF" w14:textId="77777777" w:rsidTr="00622661">
        <w:tc>
          <w:tcPr>
            <w:tcW w:w="396" w:type="dxa"/>
          </w:tcPr>
          <w:p w14:paraId="234217A5" w14:textId="77777777" w:rsidR="0025756F" w:rsidRDefault="0025756F" w:rsidP="0020795E">
            <w:pPr>
              <w:rPr>
                <w:sz w:val="24"/>
                <w:szCs w:val="24"/>
              </w:rPr>
            </w:pPr>
            <w:r>
              <w:rPr>
                <w:sz w:val="24"/>
                <w:szCs w:val="24"/>
              </w:rPr>
              <w:t xml:space="preserve">6. </w:t>
            </w:r>
          </w:p>
        </w:tc>
        <w:tc>
          <w:tcPr>
            <w:tcW w:w="2689" w:type="dxa"/>
          </w:tcPr>
          <w:p w14:paraId="3991DFCC" w14:textId="77777777" w:rsidR="0025756F" w:rsidRPr="00FA7219" w:rsidRDefault="0025756F" w:rsidP="0020795E">
            <w:pPr>
              <w:rPr>
                <w:sz w:val="24"/>
                <w:szCs w:val="24"/>
              </w:rPr>
            </w:pPr>
            <w:r w:rsidRPr="00FA7219">
              <w:rPr>
                <w:color w:val="000000"/>
                <w:sz w:val="24"/>
                <w:szCs w:val="24"/>
                <w:shd w:val="clear" w:color="auto" w:fill="FFFFFF"/>
              </w:rPr>
              <w:t>Kiti sprendimui priimti reikalingi pagrindimai, skaičiavimai ar paaiškinimai</w:t>
            </w:r>
          </w:p>
          <w:p w14:paraId="2EE7F5C6" w14:textId="77777777" w:rsidR="0025756F" w:rsidRDefault="0025756F" w:rsidP="0020795E">
            <w:pPr>
              <w:rPr>
                <w:sz w:val="24"/>
                <w:szCs w:val="24"/>
              </w:rPr>
            </w:pPr>
          </w:p>
        </w:tc>
        <w:tc>
          <w:tcPr>
            <w:tcW w:w="6712" w:type="dxa"/>
          </w:tcPr>
          <w:p w14:paraId="584BC466" w14:textId="045C0918" w:rsidR="00086E0D" w:rsidRDefault="009C7E78" w:rsidP="0020795E">
            <w:pPr>
              <w:jc w:val="both"/>
              <w:rPr>
                <w:sz w:val="24"/>
                <w:szCs w:val="24"/>
              </w:rPr>
            </w:pPr>
            <w:r>
              <w:rPr>
                <w:sz w:val="24"/>
              </w:rPr>
              <w:t>-</w:t>
            </w:r>
          </w:p>
          <w:p w14:paraId="13CC7CF5" w14:textId="43C3A342" w:rsidR="0025756F" w:rsidRDefault="0025756F" w:rsidP="0020795E">
            <w:pPr>
              <w:jc w:val="both"/>
              <w:rPr>
                <w:sz w:val="24"/>
                <w:szCs w:val="24"/>
              </w:rPr>
            </w:pPr>
          </w:p>
          <w:p w14:paraId="26E2762F" w14:textId="77777777" w:rsidR="0025756F" w:rsidRDefault="0025756F" w:rsidP="0020795E">
            <w:pPr>
              <w:rPr>
                <w:sz w:val="24"/>
                <w:szCs w:val="24"/>
              </w:rPr>
            </w:pPr>
          </w:p>
        </w:tc>
      </w:tr>
      <w:tr w:rsidR="0025756F" w14:paraId="1DC889CB" w14:textId="77777777" w:rsidTr="00622661">
        <w:tc>
          <w:tcPr>
            <w:tcW w:w="396" w:type="dxa"/>
          </w:tcPr>
          <w:p w14:paraId="22C7BAE3" w14:textId="77777777" w:rsidR="0025756F" w:rsidRDefault="0025756F" w:rsidP="0020795E">
            <w:pPr>
              <w:rPr>
                <w:sz w:val="24"/>
                <w:szCs w:val="24"/>
              </w:rPr>
            </w:pPr>
            <w:r>
              <w:rPr>
                <w:sz w:val="24"/>
                <w:szCs w:val="24"/>
              </w:rPr>
              <w:t>7.</w:t>
            </w:r>
          </w:p>
        </w:tc>
        <w:tc>
          <w:tcPr>
            <w:tcW w:w="2689" w:type="dxa"/>
          </w:tcPr>
          <w:p w14:paraId="63596331" w14:textId="77777777" w:rsidR="0025756F" w:rsidRDefault="0025756F" w:rsidP="0020795E">
            <w:pPr>
              <w:rPr>
                <w:sz w:val="24"/>
                <w:szCs w:val="24"/>
              </w:rPr>
            </w:pPr>
            <w:r>
              <w:rPr>
                <w:sz w:val="24"/>
                <w:szCs w:val="24"/>
              </w:rPr>
              <w:t>Sprendimo projekto lyginamasis variantas (jeigu teikiamas sprendimo pakeitimo projektas)</w:t>
            </w:r>
          </w:p>
          <w:p w14:paraId="773F28A3" w14:textId="77777777" w:rsidR="0025756F" w:rsidRDefault="0025756F" w:rsidP="0020795E">
            <w:pPr>
              <w:rPr>
                <w:sz w:val="24"/>
                <w:szCs w:val="24"/>
              </w:rPr>
            </w:pPr>
          </w:p>
        </w:tc>
        <w:tc>
          <w:tcPr>
            <w:tcW w:w="6712" w:type="dxa"/>
          </w:tcPr>
          <w:p w14:paraId="4D06ED40" w14:textId="77777777" w:rsidR="0025756F" w:rsidRDefault="0025756F" w:rsidP="0020795E">
            <w:pPr>
              <w:rPr>
                <w:sz w:val="24"/>
                <w:szCs w:val="24"/>
              </w:rPr>
            </w:pPr>
            <w:r>
              <w:rPr>
                <w:sz w:val="24"/>
                <w:szCs w:val="24"/>
              </w:rPr>
              <w:t>-</w:t>
            </w:r>
          </w:p>
        </w:tc>
      </w:tr>
    </w:tbl>
    <w:p w14:paraId="0E499F34" w14:textId="77777777" w:rsidR="00C64131" w:rsidRDefault="00C64131" w:rsidP="0020795E">
      <w:pPr>
        <w:tabs>
          <w:tab w:val="left" w:pos="900"/>
        </w:tabs>
        <w:spacing w:after="0" w:line="240" w:lineRule="auto"/>
        <w:rPr>
          <w:rFonts w:ascii="Times New Roman" w:hAnsi="Times New Roman"/>
          <w:bCs/>
          <w:color w:val="000000"/>
          <w:sz w:val="24"/>
          <w:szCs w:val="24"/>
          <w:lang w:eastAsia="lt-LT"/>
        </w:rPr>
      </w:pPr>
    </w:p>
    <w:sectPr w:rsidR="00C64131" w:rsidSect="00EB13F7">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8238" w14:textId="77777777" w:rsidR="00EB13F7" w:rsidRDefault="00EB13F7" w:rsidP="00CC638A">
      <w:pPr>
        <w:spacing w:after="0" w:line="240" w:lineRule="auto"/>
      </w:pPr>
      <w:r>
        <w:separator/>
      </w:r>
    </w:p>
  </w:endnote>
  <w:endnote w:type="continuationSeparator" w:id="0">
    <w:p w14:paraId="24DF9B24" w14:textId="77777777" w:rsidR="00EB13F7" w:rsidRDefault="00EB13F7"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6B09" w14:textId="77777777" w:rsidR="00EB13F7" w:rsidRDefault="00EB13F7" w:rsidP="00CC638A">
      <w:pPr>
        <w:spacing w:after="0" w:line="240" w:lineRule="auto"/>
      </w:pPr>
      <w:r>
        <w:separator/>
      </w:r>
    </w:p>
  </w:footnote>
  <w:footnote w:type="continuationSeparator" w:id="0">
    <w:p w14:paraId="105D992C" w14:textId="77777777" w:rsidR="00EB13F7" w:rsidRDefault="00EB13F7"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F422CF" w:rsidRDefault="00D376FE" w:rsidP="00D376FE">
    <w:pPr>
      <w:pStyle w:val="statymopavad"/>
      <w:spacing w:line="240" w:lineRule="auto"/>
      <w:ind w:firstLine="0"/>
      <w:rPr>
        <w:rFonts w:ascii="Times New Roman" w:hAnsi="Times New Roman"/>
        <w:b/>
        <w:szCs w:val="24"/>
      </w:rPr>
    </w:pPr>
    <w:r w:rsidRPr="00F422CF">
      <w:rPr>
        <w:rFonts w:ascii="Times New Roman" w:hAnsi="Times New Roman"/>
        <w:b/>
        <w:szCs w:val="24"/>
      </w:rPr>
      <w:t>ROKIŠKIO RAJONO SAVIVALDYBĖS TARYBA</w:t>
    </w:r>
  </w:p>
  <w:p w14:paraId="29801172" w14:textId="77777777" w:rsidR="00D376FE" w:rsidRPr="00F422CF" w:rsidRDefault="00D376FE" w:rsidP="00D376FE">
    <w:pPr>
      <w:pStyle w:val="statymopavad"/>
      <w:spacing w:line="240" w:lineRule="auto"/>
      <w:ind w:firstLine="0"/>
      <w:rPr>
        <w:rFonts w:ascii="Times New Roman" w:hAnsi="Times New Roman"/>
        <w:b/>
        <w:szCs w:val="24"/>
      </w:rPr>
    </w:pPr>
  </w:p>
  <w:p w14:paraId="312A02A1" w14:textId="2CB5898B" w:rsidR="00D376FE" w:rsidRPr="00F422CF" w:rsidRDefault="00D376FE" w:rsidP="00D376FE">
    <w:pPr>
      <w:pStyle w:val="statymopavad"/>
      <w:spacing w:line="240" w:lineRule="auto"/>
      <w:ind w:firstLine="0"/>
      <w:rPr>
        <w:rFonts w:ascii="Times New Roman" w:hAnsi="Times New Roman"/>
        <w:b/>
        <w:spacing w:val="20"/>
        <w:szCs w:val="24"/>
      </w:rPr>
    </w:pPr>
    <w:r w:rsidRPr="00F422CF">
      <w:rPr>
        <w:rFonts w:ascii="Times New Roman" w:hAnsi="Times New Roman"/>
        <w:b/>
        <w:spacing w:val="20"/>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CB3"/>
    <w:multiLevelType w:val="hybridMultilevel"/>
    <w:tmpl w:val="7B4EC73C"/>
    <w:lvl w:ilvl="0" w:tplc="C7B4EEA2">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32E4373"/>
    <w:multiLevelType w:val="hybridMultilevel"/>
    <w:tmpl w:val="87AA160A"/>
    <w:lvl w:ilvl="0" w:tplc="FFFFFFFF">
      <w:start w:val="1"/>
      <w:numFmt w:val="decimal"/>
      <w:lvlText w:val="%1."/>
      <w:lvlJc w:val="left"/>
      <w:pPr>
        <w:ind w:left="360" w:hanging="360"/>
      </w:pPr>
      <w:rPr>
        <w:rFonts w:asciiTheme="minorHAnsi" w:eastAsia="Book Antiqua"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0A7148"/>
    <w:multiLevelType w:val="hybridMultilevel"/>
    <w:tmpl w:val="2C0C58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6BF6F7B"/>
    <w:multiLevelType w:val="hybridMultilevel"/>
    <w:tmpl w:val="54A0153E"/>
    <w:lvl w:ilvl="0" w:tplc="66427766">
      <w:start w:val="1"/>
      <w:numFmt w:val="decimal"/>
      <w:lvlText w:val="%1."/>
      <w:lvlJc w:val="left"/>
      <w:pPr>
        <w:ind w:left="1215" w:hanging="360"/>
      </w:pPr>
      <w:rPr>
        <w:rFonts w:ascii="Times New Roman" w:eastAsia="Times New Roman" w:hAnsi="Times New Roman" w:cs="Times New Roman"/>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 w15:restartNumberingAfterBreak="0">
    <w:nsid w:val="4C4F42BA"/>
    <w:multiLevelType w:val="hybridMultilevel"/>
    <w:tmpl w:val="25A22D10"/>
    <w:lvl w:ilvl="0" w:tplc="617A070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5B3E307E"/>
    <w:multiLevelType w:val="hybridMultilevel"/>
    <w:tmpl w:val="82383692"/>
    <w:lvl w:ilvl="0" w:tplc="DAAA3CF2">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72B72398"/>
    <w:multiLevelType w:val="hybridMultilevel"/>
    <w:tmpl w:val="4358FCD4"/>
    <w:lvl w:ilvl="0" w:tplc="A8A65CD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74C16B2F"/>
    <w:multiLevelType w:val="hybridMultilevel"/>
    <w:tmpl w:val="153E569E"/>
    <w:lvl w:ilvl="0" w:tplc="FFFFFFFF">
      <w:start w:val="1"/>
      <w:numFmt w:val="decimal"/>
      <w:lvlText w:val="%1."/>
      <w:lvlJc w:val="left"/>
      <w:pPr>
        <w:ind w:left="1215" w:hanging="360"/>
      </w:pPr>
      <w:rPr>
        <w:rFonts w:asciiTheme="minorHAnsi" w:eastAsia="Book Antiqua" w:hAnsiTheme="minorHAnsi" w:cstheme="minorBidi"/>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2" w15:restartNumberingAfterBreak="0">
    <w:nsid w:val="794A5165"/>
    <w:multiLevelType w:val="hybridMultilevel"/>
    <w:tmpl w:val="333AA524"/>
    <w:lvl w:ilvl="0" w:tplc="FFFFFFFF">
      <w:start w:val="1"/>
      <w:numFmt w:val="decimal"/>
      <w:lvlText w:val="%1."/>
      <w:lvlJc w:val="left"/>
      <w:pPr>
        <w:ind w:left="1215" w:hanging="360"/>
      </w:pPr>
      <w:rPr>
        <w:rFonts w:asciiTheme="minorHAnsi" w:eastAsia="Book Antiqua" w:hAnsiTheme="minorHAnsi" w:cstheme="minorBidi"/>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num w:numId="1" w16cid:durableId="370501269">
    <w:abstractNumId w:val="6"/>
  </w:num>
  <w:num w:numId="2" w16cid:durableId="1122116293">
    <w:abstractNumId w:val="9"/>
  </w:num>
  <w:num w:numId="3" w16cid:durableId="1919095465">
    <w:abstractNumId w:val="8"/>
  </w:num>
  <w:num w:numId="4" w16cid:durableId="1012032722">
    <w:abstractNumId w:val="7"/>
  </w:num>
  <w:num w:numId="5" w16cid:durableId="593514770">
    <w:abstractNumId w:val="4"/>
  </w:num>
  <w:num w:numId="6" w16cid:durableId="19477284">
    <w:abstractNumId w:val="2"/>
  </w:num>
  <w:num w:numId="7" w16cid:durableId="453064473">
    <w:abstractNumId w:val="10"/>
  </w:num>
  <w:num w:numId="8" w16cid:durableId="1609695747">
    <w:abstractNumId w:val="3"/>
  </w:num>
  <w:num w:numId="9" w16cid:durableId="1675493597">
    <w:abstractNumId w:val="12"/>
  </w:num>
  <w:num w:numId="10" w16cid:durableId="1244922653">
    <w:abstractNumId w:val="11"/>
  </w:num>
  <w:num w:numId="11" w16cid:durableId="180700772">
    <w:abstractNumId w:val="5"/>
  </w:num>
  <w:num w:numId="12" w16cid:durableId="1430000643">
    <w:abstractNumId w:val="1"/>
  </w:num>
  <w:num w:numId="13" w16cid:durableId="47121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C"/>
    <w:rsid w:val="00007839"/>
    <w:rsid w:val="00013EA8"/>
    <w:rsid w:val="0005662C"/>
    <w:rsid w:val="00082F7C"/>
    <w:rsid w:val="00086E0D"/>
    <w:rsid w:val="00091CA3"/>
    <w:rsid w:val="000A3BFE"/>
    <w:rsid w:val="000B257A"/>
    <w:rsid w:val="000B364B"/>
    <w:rsid w:val="000B7000"/>
    <w:rsid w:val="000C1457"/>
    <w:rsid w:val="00127F52"/>
    <w:rsid w:val="00170E96"/>
    <w:rsid w:val="001C3748"/>
    <w:rsid w:val="001E480A"/>
    <w:rsid w:val="0020795E"/>
    <w:rsid w:val="002277C4"/>
    <w:rsid w:val="0025756F"/>
    <w:rsid w:val="0026052E"/>
    <w:rsid w:val="002F37D3"/>
    <w:rsid w:val="003329D5"/>
    <w:rsid w:val="00335E48"/>
    <w:rsid w:val="00366C98"/>
    <w:rsid w:val="00367CB3"/>
    <w:rsid w:val="00374E2A"/>
    <w:rsid w:val="003B698D"/>
    <w:rsid w:val="003D6311"/>
    <w:rsid w:val="003F357C"/>
    <w:rsid w:val="0043524F"/>
    <w:rsid w:val="004B7388"/>
    <w:rsid w:val="004D3BE7"/>
    <w:rsid w:val="004D5674"/>
    <w:rsid w:val="00516C04"/>
    <w:rsid w:val="00534F56"/>
    <w:rsid w:val="00536BC1"/>
    <w:rsid w:val="00542D09"/>
    <w:rsid w:val="00552762"/>
    <w:rsid w:val="00570967"/>
    <w:rsid w:val="00570EF7"/>
    <w:rsid w:val="00573282"/>
    <w:rsid w:val="00582D63"/>
    <w:rsid w:val="00596E20"/>
    <w:rsid w:val="005A2D79"/>
    <w:rsid w:val="005E2329"/>
    <w:rsid w:val="005E540E"/>
    <w:rsid w:val="00650BCB"/>
    <w:rsid w:val="00676DE1"/>
    <w:rsid w:val="006800AC"/>
    <w:rsid w:val="006A463B"/>
    <w:rsid w:val="006E1F27"/>
    <w:rsid w:val="00713462"/>
    <w:rsid w:val="0074453F"/>
    <w:rsid w:val="007A490F"/>
    <w:rsid w:val="007B31F9"/>
    <w:rsid w:val="007B56DF"/>
    <w:rsid w:val="007C5C01"/>
    <w:rsid w:val="00803505"/>
    <w:rsid w:val="008173B7"/>
    <w:rsid w:val="00824251"/>
    <w:rsid w:val="008242C0"/>
    <w:rsid w:val="00833FD4"/>
    <w:rsid w:val="008904ED"/>
    <w:rsid w:val="008A2BA1"/>
    <w:rsid w:val="008B091D"/>
    <w:rsid w:val="008B29BA"/>
    <w:rsid w:val="008E191C"/>
    <w:rsid w:val="00953450"/>
    <w:rsid w:val="00953935"/>
    <w:rsid w:val="00954048"/>
    <w:rsid w:val="009631AD"/>
    <w:rsid w:val="009A1737"/>
    <w:rsid w:val="009A7EB2"/>
    <w:rsid w:val="009C7E78"/>
    <w:rsid w:val="00A27564"/>
    <w:rsid w:val="00A3221B"/>
    <w:rsid w:val="00A520AF"/>
    <w:rsid w:val="00A578AA"/>
    <w:rsid w:val="00A74532"/>
    <w:rsid w:val="00A9595E"/>
    <w:rsid w:val="00AB06DB"/>
    <w:rsid w:val="00AC6D23"/>
    <w:rsid w:val="00AD2A13"/>
    <w:rsid w:val="00AE1FB5"/>
    <w:rsid w:val="00AE37E2"/>
    <w:rsid w:val="00AE5F20"/>
    <w:rsid w:val="00AF62AD"/>
    <w:rsid w:val="00B16F12"/>
    <w:rsid w:val="00BA2130"/>
    <w:rsid w:val="00BB206B"/>
    <w:rsid w:val="00BD0F7C"/>
    <w:rsid w:val="00C2010B"/>
    <w:rsid w:val="00C333B9"/>
    <w:rsid w:val="00C43E59"/>
    <w:rsid w:val="00C46058"/>
    <w:rsid w:val="00C64131"/>
    <w:rsid w:val="00C64DA2"/>
    <w:rsid w:val="00C66BA5"/>
    <w:rsid w:val="00C97005"/>
    <w:rsid w:val="00CC638A"/>
    <w:rsid w:val="00CE13CC"/>
    <w:rsid w:val="00D330B0"/>
    <w:rsid w:val="00D376FE"/>
    <w:rsid w:val="00D87E59"/>
    <w:rsid w:val="00DA40C5"/>
    <w:rsid w:val="00DA5582"/>
    <w:rsid w:val="00DA7B2D"/>
    <w:rsid w:val="00DF2651"/>
    <w:rsid w:val="00E1556C"/>
    <w:rsid w:val="00E44667"/>
    <w:rsid w:val="00E450B4"/>
    <w:rsid w:val="00E57C55"/>
    <w:rsid w:val="00E72469"/>
    <w:rsid w:val="00E91E98"/>
    <w:rsid w:val="00EB13F7"/>
    <w:rsid w:val="00EB2574"/>
    <w:rsid w:val="00F27A3D"/>
    <w:rsid w:val="00F422CF"/>
    <w:rsid w:val="00F62DA3"/>
    <w:rsid w:val="00F64F96"/>
    <w:rsid w:val="00F65B67"/>
    <w:rsid w:val="00F81EF2"/>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C449DAE2-61CE-44A5-AE6B-C36B99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C64DA2"/>
    <w:rPr>
      <w:sz w:val="16"/>
      <w:szCs w:val="16"/>
    </w:rPr>
  </w:style>
  <w:style w:type="paragraph" w:styleId="Komentarotekstas">
    <w:name w:val="annotation text"/>
    <w:basedOn w:val="prastasis"/>
    <w:link w:val="KomentarotekstasDiagrama"/>
    <w:uiPriority w:val="99"/>
    <w:unhideWhenUsed/>
    <w:rsid w:val="00C64D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C64D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1576889577">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0EDC-5BF8-4B01-9FA2-D62545A2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4488</Words>
  <Characters>2559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2</cp:revision>
  <cp:lastPrinted>2024-04-15T07:36:00Z</cp:lastPrinted>
  <dcterms:created xsi:type="dcterms:W3CDTF">2024-04-17T13:53:00Z</dcterms:created>
  <dcterms:modified xsi:type="dcterms:W3CDTF">2024-04-17T13:53:00Z</dcterms:modified>
</cp:coreProperties>
</file>