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738B6CCD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E21B1D">
        <w:rPr>
          <w:sz w:val="24"/>
          <w:szCs w:val="24"/>
        </w:rPr>
        <w:t>gegužės 2</w:t>
      </w:r>
      <w:r w:rsidR="00EE331D">
        <w:rPr>
          <w:sz w:val="24"/>
          <w:szCs w:val="24"/>
        </w:rPr>
        <w:t>1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EE331D">
        <w:rPr>
          <w:sz w:val="24"/>
          <w:szCs w:val="24"/>
        </w:rPr>
        <w:t>265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4385FD7A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1B3583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1B3583" w:rsidRPr="0010380C">
        <w:rPr>
          <w:rFonts w:ascii="Times New Roman" w:hAnsi="Times New Roman" w:cs="Times New Roman"/>
          <w:sz w:val="24"/>
          <w:szCs w:val="24"/>
        </w:rPr>
        <w:t xml:space="preserve">enginių </w:t>
      </w:r>
      <w:r w:rsidR="00BC52BE" w:rsidRPr="0010380C">
        <w:rPr>
          <w:rFonts w:ascii="Times New Roman" w:hAnsi="Times New Roman" w:cs="Times New Roman"/>
          <w:sz w:val="24"/>
          <w:szCs w:val="24"/>
        </w:rPr>
        <w:t>organizavimo Rokiškio rajono savivaldybės viešosiose vietose taisyklių patvirtinimo“</w:t>
      </w:r>
      <w:r w:rsidR="001B3583">
        <w:rPr>
          <w:rFonts w:ascii="Times New Roman" w:hAnsi="Times New Roman" w:cs="Times New Roman"/>
          <w:sz w:val="24"/>
          <w:szCs w:val="24"/>
        </w:rPr>
        <w:t xml:space="preserve">, </w:t>
      </w:r>
      <w:r w:rsidR="00BC52BE" w:rsidRPr="0010380C">
        <w:rPr>
          <w:rFonts w:ascii="Times New Roman" w:hAnsi="Times New Roman" w:cs="Times New Roman"/>
          <w:sz w:val="24"/>
          <w:szCs w:val="24"/>
        </w:rPr>
        <w:t>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>gegužės 20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1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5F91ACA3" w:rsidR="00815F3B" w:rsidRPr="00AE091E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 w:rsidR="00815F3B">
        <w:rPr>
          <w:rFonts w:ascii="Times New Roman" w:hAnsi="Times New Roman" w:cs="Times New Roman"/>
          <w:sz w:val="24"/>
          <w:szCs w:val="24"/>
        </w:rPr>
        <w:t xml:space="preserve">UAB Verslo logistika 2024 m. </w:t>
      </w:r>
      <w:r w:rsidR="00E21B1D">
        <w:rPr>
          <w:rFonts w:ascii="Times New Roman" w:hAnsi="Times New Roman" w:cs="Times New Roman"/>
          <w:sz w:val="24"/>
          <w:szCs w:val="24"/>
        </w:rPr>
        <w:t>birželio 6-7</w:t>
      </w:r>
      <w:r w:rsidR="00815F3B">
        <w:rPr>
          <w:rFonts w:ascii="Times New Roman" w:hAnsi="Times New Roman" w:cs="Times New Roman"/>
          <w:sz w:val="24"/>
          <w:szCs w:val="24"/>
        </w:rPr>
        <w:t xml:space="preserve"> d.</w:t>
      </w:r>
      <w:r w:rsidR="00815F3B" w:rsidRP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komercinį </w:t>
      </w:r>
      <w:r w:rsidR="00815F3B"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renginį</w:t>
      </w:r>
      <w:r w:rsidR="001B358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–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mugę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sectPr w:rsidR="00BC25A8" w:rsidRPr="002F6DB9" w:rsidSect="003668E7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4BD9" w14:textId="77777777" w:rsidR="006D13E2" w:rsidRDefault="006D13E2" w:rsidP="00E25EC0">
      <w:r>
        <w:separator/>
      </w:r>
    </w:p>
  </w:endnote>
  <w:endnote w:type="continuationSeparator" w:id="0">
    <w:p w14:paraId="0D4E6E68" w14:textId="77777777" w:rsidR="006D13E2" w:rsidRDefault="006D13E2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ACAB" w14:textId="77777777" w:rsidR="006D13E2" w:rsidRDefault="006D13E2" w:rsidP="00E25EC0">
      <w:r>
        <w:separator/>
      </w:r>
    </w:p>
  </w:footnote>
  <w:footnote w:type="continuationSeparator" w:id="0">
    <w:p w14:paraId="69CC963F" w14:textId="77777777" w:rsidR="006D13E2" w:rsidRDefault="006D13E2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A3B60"/>
    <w:rsid w:val="000B7FD4"/>
    <w:rsid w:val="000C51AF"/>
    <w:rsid w:val="0010380C"/>
    <w:rsid w:val="00112EC4"/>
    <w:rsid w:val="00113992"/>
    <w:rsid w:val="00125811"/>
    <w:rsid w:val="00127989"/>
    <w:rsid w:val="00132647"/>
    <w:rsid w:val="001B3583"/>
    <w:rsid w:val="001C2DB0"/>
    <w:rsid w:val="00267666"/>
    <w:rsid w:val="00281F33"/>
    <w:rsid w:val="002B09F6"/>
    <w:rsid w:val="002C6D72"/>
    <w:rsid w:val="002F6DB9"/>
    <w:rsid w:val="003668E7"/>
    <w:rsid w:val="003D1B6C"/>
    <w:rsid w:val="003F6D8B"/>
    <w:rsid w:val="00410DFA"/>
    <w:rsid w:val="00427DAC"/>
    <w:rsid w:val="00587265"/>
    <w:rsid w:val="005A5705"/>
    <w:rsid w:val="005C3141"/>
    <w:rsid w:val="005D02BB"/>
    <w:rsid w:val="00611734"/>
    <w:rsid w:val="00647395"/>
    <w:rsid w:val="00654739"/>
    <w:rsid w:val="006C3519"/>
    <w:rsid w:val="006D13E2"/>
    <w:rsid w:val="006F37A4"/>
    <w:rsid w:val="006F6479"/>
    <w:rsid w:val="007040B2"/>
    <w:rsid w:val="00712084"/>
    <w:rsid w:val="00721A59"/>
    <w:rsid w:val="00746AF0"/>
    <w:rsid w:val="007475E4"/>
    <w:rsid w:val="008041B2"/>
    <w:rsid w:val="00815F3B"/>
    <w:rsid w:val="00817942"/>
    <w:rsid w:val="00822CDE"/>
    <w:rsid w:val="00827C30"/>
    <w:rsid w:val="008A3EBF"/>
    <w:rsid w:val="008D6CB6"/>
    <w:rsid w:val="0092199E"/>
    <w:rsid w:val="00944112"/>
    <w:rsid w:val="009610B9"/>
    <w:rsid w:val="0097539A"/>
    <w:rsid w:val="009A488B"/>
    <w:rsid w:val="009B1810"/>
    <w:rsid w:val="009D5C4D"/>
    <w:rsid w:val="00A11BA2"/>
    <w:rsid w:val="00A24A16"/>
    <w:rsid w:val="00A271EE"/>
    <w:rsid w:val="00AA46BD"/>
    <w:rsid w:val="00AB24D0"/>
    <w:rsid w:val="00AE091E"/>
    <w:rsid w:val="00BC25A8"/>
    <w:rsid w:val="00BC34DA"/>
    <w:rsid w:val="00BC52BE"/>
    <w:rsid w:val="00BD3876"/>
    <w:rsid w:val="00C12219"/>
    <w:rsid w:val="00CA43FD"/>
    <w:rsid w:val="00CC0BBA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21B1D"/>
    <w:rsid w:val="00E25EC0"/>
    <w:rsid w:val="00E2726A"/>
    <w:rsid w:val="00EC434A"/>
    <w:rsid w:val="00EE331D"/>
    <w:rsid w:val="00F1277A"/>
    <w:rsid w:val="00F178F0"/>
    <w:rsid w:val="00F427B6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2024-05-21T06:51:00Z</cp:lastPrinted>
  <dcterms:created xsi:type="dcterms:W3CDTF">2024-05-21T06:51:00Z</dcterms:created>
  <dcterms:modified xsi:type="dcterms:W3CDTF">2024-05-21T06:51:00Z</dcterms:modified>
</cp:coreProperties>
</file>